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FC17E" w14:textId="77777777" w:rsidR="00767579" w:rsidRPr="00B3204A" w:rsidRDefault="00767579" w:rsidP="00B3204A">
      <w:pPr>
        <w:pStyle w:val="Ttulo1"/>
        <w:jc w:val="both"/>
        <w:rPr>
          <w:rFonts w:ascii="Arial" w:hAnsi="Arial" w:cs="Arial"/>
          <w:sz w:val="24"/>
          <w:szCs w:val="24"/>
        </w:rPr>
      </w:pPr>
      <w:r w:rsidRPr="00B3204A">
        <w:rPr>
          <w:rFonts w:ascii="Arial" w:hAnsi="Arial" w:cs="Arial"/>
          <w:sz w:val="24"/>
          <w:szCs w:val="24"/>
        </w:rPr>
        <w:t>Poor Access to Liver Transplantation and Survival of Children With Acute Liver Failure, Acute-on-chronic Liver Failure or Chronic Liver Disease</w:t>
      </w:r>
    </w:p>
    <w:p w14:paraId="6473AE86" w14:textId="77777777" w:rsidR="00767579" w:rsidRPr="00B3204A" w:rsidRDefault="00767579" w:rsidP="00B3204A">
      <w:pPr>
        <w:spacing w:after="0"/>
        <w:jc w:val="both"/>
        <w:rPr>
          <w:rFonts w:ascii="Arial" w:hAnsi="Arial" w:cs="Arial"/>
          <w:sz w:val="24"/>
          <w:szCs w:val="24"/>
        </w:rPr>
      </w:pPr>
      <w:r w:rsidRPr="00B3204A">
        <w:rPr>
          <w:rStyle w:val="free-label"/>
          <w:rFonts w:ascii="Arial" w:hAnsi="Arial" w:cs="Arial"/>
          <w:b/>
          <w:bCs/>
          <w:color w:val="C05600"/>
          <w:sz w:val="24"/>
          <w:szCs w:val="24"/>
        </w:rPr>
        <w:t>Free PMC article</w:t>
      </w:r>
    </w:p>
    <w:p w14:paraId="44FB2D70" w14:textId="77777777" w:rsidR="00767579" w:rsidRPr="00B3204A" w:rsidRDefault="00767579" w:rsidP="00B3204A">
      <w:pPr>
        <w:pStyle w:val="Ttulo2"/>
        <w:shd w:val="clear" w:color="auto" w:fill="FFFFFF"/>
        <w:jc w:val="both"/>
        <w:rPr>
          <w:rFonts w:ascii="Arial" w:hAnsi="Arial" w:cs="Arial"/>
          <w:color w:val="212121"/>
          <w:sz w:val="24"/>
          <w:szCs w:val="24"/>
        </w:rPr>
      </w:pPr>
      <w:r w:rsidRPr="00B3204A">
        <w:rPr>
          <w:rFonts w:ascii="Arial" w:hAnsi="Arial" w:cs="Arial"/>
          <w:color w:val="212121"/>
          <w:sz w:val="24"/>
          <w:szCs w:val="24"/>
        </w:rPr>
        <w:t>Abstract</w:t>
      </w:r>
    </w:p>
    <w:p w14:paraId="730AF00F" w14:textId="77777777" w:rsidR="00767579" w:rsidRPr="00B3204A" w:rsidRDefault="00767579" w:rsidP="00B3204A">
      <w:pPr>
        <w:pStyle w:val="NormalWeb"/>
        <w:shd w:val="clear" w:color="auto" w:fill="FFFFFF"/>
        <w:jc w:val="both"/>
        <w:rPr>
          <w:rFonts w:ascii="Arial" w:hAnsi="Arial" w:cs="Arial"/>
          <w:color w:val="212121"/>
          <w:sz w:val="24"/>
          <w:szCs w:val="24"/>
        </w:rPr>
      </w:pPr>
      <w:r w:rsidRPr="00B3204A">
        <w:rPr>
          <w:rFonts w:ascii="Arial" w:hAnsi="Arial" w:cs="Arial"/>
          <w:color w:val="212121"/>
          <w:sz w:val="24"/>
          <w:szCs w:val="24"/>
        </w:rPr>
        <w:t>We describe the survival of children with acute liver failure (ALF), chronic liver disease (CLD), or acute-on-chronic liver failure (ACLF) with poor access to liver transplantation (LT). A retrospective cohort study of 42 patients &lt;18 years of age was conducted in the Hospital Civil de Guadalajara "Dr. Juan I. Menchaca". The median age was 76 months; 57.1% were female, 40.5% presented with ALF, 35.7% with CLD, and 23.8% with ACLF. Also, 38.1% (16/42) presented liver disease of unknown etiology. Death occurred in 45.2%; 14.3% were transferred to another hospital, and none received LT. Mortality in ALF, CLD, and ACLF was 76%, 0%, and 60%, respectively. In the survival analysis, within the first 20 months after diagnosis, the mortality rate was greater than 50% with ALF. The importance of having referral programs that perform liver transplantation is highlighted by the poor prognosis of the patients, despite conservative treatment.</w:t>
      </w:r>
    </w:p>
    <w:p w14:paraId="05A86F81" w14:textId="77777777" w:rsidR="00767579" w:rsidRPr="00B3204A" w:rsidRDefault="00767579"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Keywords: </w:t>
      </w:r>
      <w:r w:rsidRPr="00B3204A">
        <w:rPr>
          <w:rFonts w:ascii="Arial" w:hAnsi="Arial" w:cs="Arial"/>
          <w:color w:val="212121"/>
          <w:sz w:val="24"/>
          <w:szCs w:val="24"/>
        </w:rPr>
        <w:t>acute; end-stage liver disease; liver diseases; liver failure.</w:t>
      </w:r>
    </w:p>
    <w:p w14:paraId="29CA6BAD" w14:textId="77777777" w:rsidR="00767579" w:rsidRPr="00B3204A" w:rsidRDefault="00767579" w:rsidP="00B3204A">
      <w:pPr>
        <w:pStyle w:val="copyright"/>
        <w:shd w:val="clear" w:color="auto" w:fill="FFFFFF"/>
        <w:jc w:val="both"/>
        <w:rPr>
          <w:rFonts w:ascii="Arial" w:hAnsi="Arial" w:cs="Arial"/>
          <w:color w:val="212121"/>
          <w:sz w:val="24"/>
          <w:szCs w:val="24"/>
        </w:rPr>
      </w:pPr>
      <w:r w:rsidRPr="00B3204A">
        <w:rPr>
          <w:rFonts w:ascii="Arial" w:hAnsi="Arial" w:cs="Arial"/>
          <w:color w:val="212121"/>
          <w:sz w:val="24"/>
          <w:szCs w:val="24"/>
        </w:rPr>
        <w:t>Copyright © 2023 The Author(s). Published by Wolters Kluwer Health, Inc. on behalf of the European Society for Pediatric Gastroenterology, Hepatology, and Nutrition and the North American Society for Pediatric Gastroenterology, Hepatology, and Nutrition.</w:t>
      </w:r>
    </w:p>
    <w:p w14:paraId="0F0DFC2C" w14:textId="3E3F6F65" w:rsidR="00D95A7A" w:rsidRPr="00B3204A" w:rsidRDefault="00D95A7A" w:rsidP="00B3204A">
      <w:pPr>
        <w:spacing w:after="0" w:line="240" w:lineRule="auto"/>
        <w:jc w:val="both"/>
        <w:rPr>
          <w:rFonts w:ascii="Arial" w:hAnsi="Arial" w:cs="Arial"/>
          <w:sz w:val="24"/>
          <w:szCs w:val="24"/>
        </w:rPr>
      </w:pPr>
      <w:r w:rsidRPr="00B3204A">
        <w:rPr>
          <w:rFonts w:ascii="Arial" w:hAnsi="Arial" w:cs="Arial"/>
          <w:sz w:val="24"/>
          <w:szCs w:val="24"/>
        </w:rPr>
        <w:br w:type="page"/>
      </w:r>
    </w:p>
    <w:p w14:paraId="3270AF5A" w14:textId="77777777" w:rsidR="00D95A7A" w:rsidRPr="00B3204A" w:rsidRDefault="00D95A7A" w:rsidP="00B3204A">
      <w:pPr>
        <w:pStyle w:val="Ttulo1"/>
        <w:jc w:val="both"/>
        <w:rPr>
          <w:rFonts w:ascii="Arial" w:hAnsi="Arial" w:cs="Arial"/>
          <w:sz w:val="24"/>
          <w:szCs w:val="24"/>
        </w:rPr>
      </w:pPr>
      <w:r w:rsidRPr="00B3204A">
        <w:rPr>
          <w:rFonts w:ascii="Arial" w:hAnsi="Arial" w:cs="Arial"/>
          <w:sz w:val="24"/>
          <w:szCs w:val="24"/>
        </w:rPr>
        <w:lastRenderedPageBreak/>
        <w:t>Awake prone positioning in acute hypoxaemic respiratory failure: An international expert guidance</w:t>
      </w:r>
    </w:p>
    <w:p w14:paraId="5C62A5BD" w14:textId="77777777" w:rsidR="00D95A7A" w:rsidRPr="00B3204A" w:rsidRDefault="00D95A7A" w:rsidP="00B3204A">
      <w:pPr>
        <w:pStyle w:val="Ttulo2"/>
        <w:shd w:val="clear" w:color="auto" w:fill="FFFFFF"/>
        <w:jc w:val="both"/>
        <w:rPr>
          <w:rFonts w:ascii="Arial" w:hAnsi="Arial" w:cs="Arial"/>
          <w:color w:val="212121"/>
          <w:sz w:val="24"/>
          <w:szCs w:val="24"/>
        </w:rPr>
      </w:pPr>
      <w:r w:rsidRPr="00B3204A">
        <w:rPr>
          <w:rFonts w:ascii="Arial" w:hAnsi="Arial" w:cs="Arial"/>
          <w:color w:val="212121"/>
          <w:sz w:val="24"/>
          <w:szCs w:val="24"/>
        </w:rPr>
        <w:t>Abstract</w:t>
      </w:r>
    </w:p>
    <w:p w14:paraId="4F7D31F4" w14:textId="77777777" w:rsidR="00D95A7A" w:rsidRPr="00B3204A" w:rsidRDefault="00D95A7A"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Background: </w:t>
      </w:r>
      <w:r w:rsidRPr="00B3204A">
        <w:rPr>
          <w:rFonts w:ascii="Arial" w:hAnsi="Arial" w:cs="Arial"/>
          <w:color w:val="212121"/>
          <w:sz w:val="24"/>
          <w:szCs w:val="24"/>
        </w:rPr>
        <w:t>Awake prone positioning (APP) of non-intubated patients with acute hypoxaemic respiratory failure (AHRF) has been inconsistently adopted into routine care of patients with COVID-19, likely due to apparent conflicting evidence from recent trials. This short guideline aims to provide evidence-based recommendations for the use of APP in various clinical scenarios.</w:t>
      </w:r>
    </w:p>
    <w:p w14:paraId="10F245DE" w14:textId="77777777" w:rsidR="00D95A7A" w:rsidRPr="00B3204A" w:rsidRDefault="00D95A7A"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Methods: </w:t>
      </w:r>
      <w:r w:rsidRPr="00B3204A">
        <w:rPr>
          <w:rFonts w:ascii="Arial" w:hAnsi="Arial" w:cs="Arial"/>
          <w:color w:val="212121"/>
          <w:sz w:val="24"/>
          <w:szCs w:val="24"/>
        </w:rPr>
        <w:t>An international multidisciplinary panel, assembled for their expertise and representativeness, and supported by a methodologist, performed a systematic literature search, summarized the available evidence derived from randomized clinical trials, and developed recommendations using GRADE (Grading of Recommendations, Assessment, Development, and Evaluation) methodology.</w:t>
      </w:r>
    </w:p>
    <w:p w14:paraId="396F2287" w14:textId="77777777" w:rsidR="00D95A7A" w:rsidRPr="00B3204A" w:rsidRDefault="00D95A7A"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Results: </w:t>
      </w:r>
      <w:r w:rsidRPr="00B3204A">
        <w:rPr>
          <w:rFonts w:ascii="Arial" w:hAnsi="Arial" w:cs="Arial"/>
          <w:color w:val="212121"/>
          <w:sz w:val="24"/>
          <w:szCs w:val="24"/>
        </w:rPr>
        <w:t>The panel strongly recommends that APP rather than standard supine care be used in patients with COVID-19 receiving advanced respiratory support (high-flow nasal cannula, continuous positive airway pressure or non-invasive ventilation). Due to lack of evidence from randomized controlled trials, the panel provides no recommendation on the use of APP in patients with COVID-19 supported with conventional oxygen therapy, nor in patients with AHRF due to causes other than COVID-19.</w:t>
      </w:r>
    </w:p>
    <w:p w14:paraId="778C5674" w14:textId="77777777" w:rsidR="00D95A7A" w:rsidRPr="00B3204A" w:rsidRDefault="00D95A7A"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Conclusion: </w:t>
      </w:r>
      <w:r w:rsidRPr="00B3204A">
        <w:rPr>
          <w:rFonts w:ascii="Arial" w:hAnsi="Arial" w:cs="Arial"/>
          <w:color w:val="212121"/>
          <w:sz w:val="24"/>
          <w:szCs w:val="24"/>
        </w:rPr>
        <w:t>APP should be routinely implemented in patients with COVID-19 receiving advanced respiratory support.</w:t>
      </w:r>
    </w:p>
    <w:p w14:paraId="22A14C03" w14:textId="7B8C3D38" w:rsidR="00D95A7A" w:rsidRPr="00B3204A" w:rsidRDefault="00D95A7A" w:rsidP="00B3204A">
      <w:pPr>
        <w:spacing w:after="0" w:line="240" w:lineRule="auto"/>
        <w:jc w:val="both"/>
        <w:rPr>
          <w:rFonts w:ascii="Arial" w:hAnsi="Arial" w:cs="Arial"/>
          <w:sz w:val="24"/>
          <w:szCs w:val="24"/>
        </w:rPr>
      </w:pPr>
      <w:r w:rsidRPr="00B3204A">
        <w:rPr>
          <w:rFonts w:ascii="Arial" w:hAnsi="Arial" w:cs="Arial"/>
          <w:sz w:val="24"/>
          <w:szCs w:val="24"/>
        </w:rPr>
        <w:br w:type="page"/>
      </w:r>
    </w:p>
    <w:p w14:paraId="4789A41B" w14:textId="65FF06C5" w:rsidR="00AB40E8" w:rsidRPr="00B3204A" w:rsidRDefault="009960E1" w:rsidP="00B3204A">
      <w:pPr>
        <w:pStyle w:val="Ttulo1"/>
        <w:jc w:val="both"/>
        <w:rPr>
          <w:rFonts w:ascii="Arial" w:hAnsi="Arial" w:cs="Arial"/>
          <w:sz w:val="24"/>
          <w:szCs w:val="24"/>
        </w:rPr>
      </w:pPr>
      <w:r w:rsidRPr="00B3204A">
        <w:rPr>
          <w:rFonts w:ascii="Arial" w:hAnsi="Arial" w:cs="Arial"/>
          <w:sz w:val="24"/>
          <w:szCs w:val="24"/>
        </w:rPr>
        <w:lastRenderedPageBreak/>
        <w:t xml:space="preserve"> </w:t>
      </w:r>
      <w:r w:rsidR="00AB40E8" w:rsidRPr="00B3204A">
        <w:rPr>
          <w:rFonts w:ascii="Arial" w:hAnsi="Arial" w:cs="Arial"/>
          <w:sz w:val="24"/>
          <w:szCs w:val="24"/>
        </w:rPr>
        <w:t>[Association of illicit drug use in pregnant women and congenital syphilis in a public hospital in Mexico]</w:t>
      </w:r>
    </w:p>
    <w:p w14:paraId="06697109" w14:textId="77777777" w:rsidR="00AB40E8" w:rsidRPr="00B3204A" w:rsidRDefault="00AB40E8" w:rsidP="00B3204A">
      <w:pPr>
        <w:jc w:val="both"/>
        <w:rPr>
          <w:rFonts w:ascii="Arial" w:hAnsi="Arial" w:cs="Arial"/>
          <w:color w:val="5B616B"/>
          <w:sz w:val="24"/>
          <w:szCs w:val="24"/>
        </w:rPr>
      </w:pPr>
      <w:r w:rsidRPr="00B3204A">
        <w:rPr>
          <w:rFonts w:ascii="Arial" w:hAnsi="Arial" w:cs="Arial"/>
          <w:color w:val="5B616B"/>
          <w:sz w:val="24"/>
          <w:szCs w:val="24"/>
        </w:rPr>
        <w:t>[Article in Spanish]</w:t>
      </w:r>
    </w:p>
    <w:p w14:paraId="2FE277B2" w14:textId="77777777" w:rsidR="00AB40E8" w:rsidRPr="00B3204A" w:rsidRDefault="00AB40E8" w:rsidP="00B3204A">
      <w:pPr>
        <w:spacing w:after="0"/>
        <w:jc w:val="both"/>
        <w:rPr>
          <w:rFonts w:ascii="Arial" w:hAnsi="Arial" w:cs="Arial"/>
          <w:sz w:val="24"/>
          <w:szCs w:val="24"/>
        </w:rPr>
      </w:pPr>
      <w:r w:rsidRPr="00B3204A">
        <w:rPr>
          <w:rStyle w:val="free-label"/>
          <w:rFonts w:ascii="Arial" w:hAnsi="Arial" w:cs="Arial"/>
          <w:b/>
          <w:bCs/>
          <w:color w:val="C05600"/>
          <w:sz w:val="24"/>
          <w:szCs w:val="24"/>
        </w:rPr>
        <w:t>Free article</w:t>
      </w:r>
    </w:p>
    <w:p w14:paraId="1E16B3DE" w14:textId="77777777" w:rsidR="00AB40E8" w:rsidRPr="00B3204A" w:rsidRDefault="00AB40E8" w:rsidP="00B3204A">
      <w:pPr>
        <w:pStyle w:val="Ttulo2"/>
        <w:shd w:val="clear" w:color="auto" w:fill="FFFFFF"/>
        <w:jc w:val="both"/>
        <w:rPr>
          <w:rFonts w:ascii="Arial" w:hAnsi="Arial" w:cs="Arial"/>
          <w:color w:val="212121"/>
          <w:sz w:val="24"/>
          <w:szCs w:val="24"/>
        </w:rPr>
      </w:pPr>
      <w:r w:rsidRPr="00B3204A">
        <w:rPr>
          <w:rFonts w:ascii="Arial" w:hAnsi="Arial" w:cs="Arial"/>
          <w:color w:val="212121"/>
          <w:sz w:val="24"/>
          <w:szCs w:val="24"/>
        </w:rPr>
        <w:t>Abstract</w:t>
      </w:r>
    </w:p>
    <w:p w14:paraId="67FF1B12"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Fonts w:ascii="Arial" w:hAnsi="Arial" w:cs="Arial"/>
          <w:color w:val="212121"/>
          <w:sz w:val="24"/>
          <w:szCs w:val="24"/>
        </w:rPr>
        <w:t>We conducted a nested case-control study within a cohort with the aim of studying the association between illicit drug use and congenital syphilis (CS). Cases were diagnosed based on treponemal and non-treponemal tests conducted both in the mother and the newborn (NB). Multivariate analysis with logistic regression was performed. A total of 6171 births with a mean gestational age of 37.8 weeks were recorded and 62 CS events were diagnosed (incidence 10.5 events/1000 NB). Associated maternal factors were illicit drug use (OR 14.08, 95% CI 1.19-166.6), &lt;5 prenatal visits (OR 2.9, 95% CI 1.12-7.53), more than two sexual partners (OR 3.76, 95% CI 1.62-8.71) and professional education level (OR 0.06, 95% CI 0.005-0.85). Among the mothers of the cases presented, the prevalence of illicit drug use was 22.6% and the most frequent drugs were methamphetamines and cannabis.</w:t>
      </w:r>
    </w:p>
    <w:p w14:paraId="40BE700F"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Keywords: </w:t>
      </w:r>
      <w:r w:rsidRPr="00B3204A">
        <w:rPr>
          <w:rFonts w:ascii="Arial" w:hAnsi="Arial" w:cs="Arial"/>
          <w:color w:val="212121"/>
          <w:sz w:val="24"/>
          <w:szCs w:val="24"/>
        </w:rPr>
        <w:t>Atención prenatal; Congenital syphilis; Drogas ilícitas; Illicit drugs; Prenatal care; Sífilis congénita.</w:t>
      </w:r>
    </w:p>
    <w:p w14:paraId="1369BCD8" w14:textId="77777777" w:rsidR="00B3204A" w:rsidRDefault="00B3204A">
      <w:pPr>
        <w:spacing w:after="0" w:line="240" w:lineRule="auto"/>
        <w:rPr>
          <w:rFonts w:ascii="Arial" w:hAnsi="Arial" w:cs="Arial"/>
          <w:color w:val="5B616B"/>
          <w:sz w:val="24"/>
          <w:szCs w:val="24"/>
        </w:rPr>
      </w:pPr>
      <w:r>
        <w:rPr>
          <w:rFonts w:ascii="Arial" w:hAnsi="Arial" w:cs="Arial"/>
          <w:color w:val="5B616B"/>
          <w:sz w:val="24"/>
          <w:szCs w:val="24"/>
        </w:rPr>
        <w:br w:type="page"/>
      </w:r>
    </w:p>
    <w:p w14:paraId="5AC1E655" w14:textId="77777777" w:rsidR="00AB40E8" w:rsidRPr="00B3204A" w:rsidRDefault="00AB40E8" w:rsidP="00B3204A">
      <w:pPr>
        <w:pStyle w:val="Ttulo1"/>
        <w:jc w:val="both"/>
        <w:rPr>
          <w:rFonts w:ascii="Arial" w:hAnsi="Arial" w:cs="Arial"/>
          <w:sz w:val="24"/>
          <w:szCs w:val="24"/>
        </w:rPr>
      </w:pPr>
      <w:r w:rsidRPr="00B3204A">
        <w:rPr>
          <w:rFonts w:ascii="Arial" w:hAnsi="Arial" w:cs="Arial"/>
          <w:sz w:val="24"/>
          <w:szCs w:val="24"/>
        </w:rPr>
        <w:lastRenderedPageBreak/>
        <w:t>Systolic blood pressure and the risk of kidney replacement therapy and mortality in patients with chronic kidney disease stage 4-5</w:t>
      </w:r>
    </w:p>
    <w:p w14:paraId="5758E2FD" w14:textId="77777777" w:rsidR="00AB40E8" w:rsidRPr="00B3204A" w:rsidRDefault="00AB40E8" w:rsidP="00B3204A">
      <w:pPr>
        <w:spacing w:after="0"/>
        <w:jc w:val="both"/>
        <w:rPr>
          <w:rFonts w:ascii="Arial" w:hAnsi="Arial" w:cs="Arial"/>
          <w:sz w:val="24"/>
          <w:szCs w:val="24"/>
        </w:rPr>
      </w:pPr>
      <w:r w:rsidRPr="00B3204A">
        <w:rPr>
          <w:rStyle w:val="free-label"/>
          <w:rFonts w:ascii="Arial" w:hAnsi="Arial" w:cs="Arial"/>
          <w:b/>
          <w:bCs/>
          <w:color w:val="C05600"/>
          <w:sz w:val="24"/>
          <w:szCs w:val="24"/>
        </w:rPr>
        <w:t>Free article</w:t>
      </w:r>
    </w:p>
    <w:p w14:paraId="0808F668" w14:textId="77777777" w:rsidR="00AB40E8" w:rsidRPr="00B3204A" w:rsidRDefault="00AB40E8" w:rsidP="00B3204A">
      <w:pPr>
        <w:pStyle w:val="Ttulo2"/>
        <w:shd w:val="clear" w:color="auto" w:fill="FFFFFF"/>
        <w:jc w:val="both"/>
        <w:rPr>
          <w:rFonts w:ascii="Arial" w:hAnsi="Arial" w:cs="Arial"/>
          <w:color w:val="212121"/>
          <w:sz w:val="24"/>
          <w:szCs w:val="24"/>
        </w:rPr>
      </w:pPr>
      <w:r w:rsidRPr="00B3204A">
        <w:rPr>
          <w:rFonts w:ascii="Arial" w:hAnsi="Arial" w:cs="Arial"/>
          <w:color w:val="212121"/>
          <w:sz w:val="24"/>
          <w:szCs w:val="24"/>
        </w:rPr>
        <w:t>Abstract</w:t>
      </w:r>
    </w:p>
    <w:p w14:paraId="4E157A70" w14:textId="7E4D4E8B" w:rsidR="00AB40E8" w:rsidRPr="00B3204A" w:rsidRDefault="00AB40E8" w:rsidP="00B3204A">
      <w:pPr>
        <w:pStyle w:val="NormalWeb"/>
        <w:shd w:val="clear" w:color="auto" w:fill="FFFFFF"/>
        <w:jc w:val="both"/>
        <w:rPr>
          <w:rFonts w:ascii="Arial" w:hAnsi="Arial" w:cs="Arial"/>
          <w:color w:val="212121"/>
          <w:sz w:val="24"/>
          <w:szCs w:val="24"/>
        </w:rPr>
      </w:pPr>
      <w:r w:rsidRPr="00B3204A">
        <w:rPr>
          <w:rFonts w:ascii="Arial" w:hAnsi="Arial" w:cs="Arial"/>
          <w:color w:val="212121"/>
          <w:sz w:val="24"/>
          <w:szCs w:val="24"/>
        </w:rPr>
        <w:t>Introduction In patients with chronic kidney disease stage 4 and 5 (CKD stages 4-5) without dialysis and arterial hypertension, it is unknown if the values of systolic blood pressure (SBP) considered in control &lt;120 mmHg are associated with kidney replacement therapy (KRT) and mortality. Methods In this retrospective cohort study, hypertensive CKD stages 4-5 patients attending the Renal Health Clinic at the Hospital Civil de Guadalajara were enrolled. We divided them into those that achieved SBP &lt; 120 mmHg (controlled group) and those who did not (&gt;120 mmHg), the uncontrolled group. Our primary objective was to analyze the association between the controlled group and KRT; the secondary objective was the mortality risk, and if there were subgroups of patients that achieved more benefit. Data were analyzed using Stata software, version. 15.1. Results During 2017 to 2022 a total 275 hypertensive CKD stages 4-5 patients met the inclusion criteria for the analysis, 62 in the controlled group and 213 in the uncontrolled group; mean age 61 years, 49.82% were male, SBP was significantly lower in the controlled group (111 mmHg) compared to the uncontrolled group (140 mmHg), eGFR was similar between groups (20.41 ml/min/1.73m2). There was a tendency to increase the mortality risk in the uncontrolled group (HR 6.47 [0.78-53.27]; p= 0.082) and an association by the Kaplan-Meir analysis (Log-rank p= 0.043). The subgroup analysis for risk of KRT in the controlled group revealed that patients ≥ 61 years had a lower risk of KRT (HR 0.87 [95% CI, 0-76-0.99]; p=0.03, p of interaction = 0.005), but no differences were found in the subgroup analysis for mortality. In a follow-up of 1.34 years, no association was found in the risk of KRT according to the controlled or uncontrolled groups in a multivariate Cox analysis. Conclusion In a retrospective cohort of patients with CKD stages 4-5 and hypertension, SBP &gt;120 mmHg was not associated with risk of KRT but could be associated with the risk of death. Clinical trials are required in this group of patients to demonstrate the impact of reaching the SBP goals recommended by the KDIGO guidelines.</w:t>
      </w:r>
      <w:r w:rsidRPr="00B3204A">
        <w:rPr>
          <w:rFonts w:ascii="Arial" w:hAnsi="Arial" w:cs="Arial"/>
          <w:sz w:val="24"/>
          <w:szCs w:val="24"/>
        </w:rPr>
        <w:br w:type="page"/>
      </w:r>
    </w:p>
    <w:p w14:paraId="507AECAA" w14:textId="77777777" w:rsidR="00AB40E8" w:rsidRPr="00B3204A" w:rsidRDefault="00AB40E8" w:rsidP="00B3204A">
      <w:pPr>
        <w:pStyle w:val="Ttulo1"/>
        <w:jc w:val="both"/>
        <w:rPr>
          <w:rFonts w:ascii="Arial" w:hAnsi="Arial" w:cs="Arial"/>
          <w:sz w:val="24"/>
          <w:szCs w:val="24"/>
        </w:rPr>
      </w:pPr>
      <w:r w:rsidRPr="00B3204A">
        <w:rPr>
          <w:rFonts w:ascii="Arial" w:hAnsi="Arial" w:cs="Arial"/>
          <w:sz w:val="24"/>
          <w:szCs w:val="24"/>
        </w:rPr>
        <w:lastRenderedPageBreak/>
        <w:t>Pilot study on the efficacy and safety of berberine in people with metabolic syndrome and human immunodeficiency virus infection</w:t>
      </w:r>
    </w:p>
    <w:p w14:paraId="71DBA998" w14:textId="77777777" w:rsidR="00AB40E8" w:rsidRPr="00B3204A" w:rsidRDefault="00AB40E8" w:rsidP="00B3204A">
      <w:pPr>
        <w:pStyle w:val="Ttulo2"/>
        <w:shd w:val="clear" w:color="auto" w:fill="FFFFFF"/>
        <w:jc w:val="both"/>
        <w:rPr>
          <w:rFonts w:ascii="Arial" w:hAnsi="Arial" w:cs="Arial"/>
          <w:color w:val="212121"/>
          <w:sz w:val="24"/>
          <w:szCs w:val="24"/>
        </w:rPr>
      </w:pPr>
      <w:r w:rsidRPr="00B3204A">
        <w:rPr>
          <w:rFonts w:ascii="Arial" w:hAnsi="Arial" w:cs="Arial"/>
          <w:color w:val="212121"/>
          <w:sz w:val="24"/>
          <w:szCs w:val="24"/>
        </w:rPr>
        <w:t>Abstract</w:t>
      </w:r>
    </w:p>
    <w:p w14:paraId="13062DEC"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Background: </w:t>
      </w:r>
      <w:r w:rsidRPr="00B3204A">
        <w:rPr>
          <w:rFonts w:ascii="Arial" w:hAnsi="Arial" w:cs="Arial"/>
          <w:color w:val="212121"/>
          <w:sz w:val="24"/>
          <w:szCs w:val="24"/>
        </w:rPr>
        <w:t>Antiretroviral therapy has increased the life expectancy of people living with HIV. However, this increase is not free of comorbidities, and metabolic syndrome is one of the most prevalent. Berberine is an alkaloid nutraceutical that has been shown to ameliorate metabolic disorders such as prediabetes, polycystic ovary syndrome, and non-alcoholic fatty liver disease. However, it has not been tested in HIV infection. Therefore, we conducted a randomized controlled trial to evaluate the efficacy of berberine in improving metabolic syndrome.</w:t>
      </w:r>
    </w:p>
    <w:p w14:paraId="6F1C7A64"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Methods and results: </w:t>
      </w:r>
      <w:r w:rsidRPr="00B3204A">
        <w:rPr>
          <w:rFonts w:ascii="Arial" w:hAnsi="Arial" w:cs="Arial"/>
          <w:color w:val="212121"/>
          <w:sz w:val="24"/>
          <w:szCs w:val="24"/>
        </w:rPr>
        <w:t>In this double-blind, placebo-controlled trial, adults living with HIV under virological suppression and metabolic syndrome received either berberine 500 mg TID or placebo for 20 weeks. The primary outcomes were a composite of weight reduction, insulin resistance decrease, and lipid profile improvement. A total of 43 participants were randomized (22 in the berberine group and 21 in the placebo group); 36 participants completed the follow-up and were analyzed. The berberine group showed a reduction in weight and body mass index, lower insulin resistance, and a reduction in TNF-alpha. The control group had higher total cholesterol, c-LDL, and IL-6 concentration.</w:t>
      </w:r>
    </w:p>
    <w:p w14:paraId="32904F5B"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Conclusion: </w:t>
      </w:r>
      <w:r w:rsidRPr="00B3204A">
        <w:rPr>
          <w:rFonts w:ascii="Arial" w:hAnsi="Arial" w:cs="Arial"/>
          <w:color w:val="212121"/>
          <w:sz w:val="24"/>
          <w:szCs w:val="24"/>
        </w:rPr>
        <w:t>In people living with HIV under virological suppression, berberine was safe and improves clinical and biochemical components of metabolic syndrome. However, further studies with more participants and longer intervention periods need to be explored.</w:t>
      </w:r>
    </w:p>
    <w:p w14:paraId="654127CE"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Keywords: </w:t>
      </w:r>
      <w:r w:rsidRPr="00B3204A">
        <w:rPr>
          <w:rFonts w:ascii="Arial" w:hAnsi="Arial" w:cs="Arial"/>
          <w:color w:val="212121"/>
          <w:sz w:val="24"/>
          <w:szCs w:val="24"/>
        </w:rPr>
        <w:t>Human immunodeficiency virus infection; berberine; cardiovascular risk; dyslipidemia; insulin resistance; metabolic syndrome.</w:t>
      </w:r>
    </w:p>
    <w:p w14:paraId="51520D79" w14:textId="081D0D1C" w:rsidR="00AB40E8" w:rsidRPr="00B3204A" w:rsidRDefault="00AB40E8" w:rsidP="00B3204A">
      <w:pPr>
        <w:spacing w:after="0" w:line="240" w:lineRule="auto"/>
        <w:jc w:val="both"/>
        <w:rPr>
          <w:rFonts w:ascii="Arial" w:hAnsi="Arial" w:cs="Arial"/>
          <w:sz w:val="24"/>
          <w:szCs w:val="24"/>
        </w:rPr>
      </w:pPr>
      <w:r w:rsidRPr="00B3204A">
        <w:rPr>
          <w:rFonts w:ascii="Arial" w:hAnsi="Arial" w:cs="Arial"/>
          <w:sz w:val="24"/>
          <w:szCs w:val="24"/>
        </w:rPr>
        <w:br w:type="page"/>
      </w:r>
    </w:p>
    <w:p w14:paraId="41C62DA7" w14:textId="77777777" w:rsidR="00AB40E8" w:rsidRPr="00B3204A" w:rsidRDefault="00AB40E8" w:rsidP="00B3204A">
      <w:pPr>
        <w:pStyle w:val="Ttulo1"/>
        <w:jc w:val="both"/>
        <w:rPr>
          <w:rFonts w:ascii="Arial" w:hAnsi="Arial" w:cs="Arial"/>
          <w:sz w:val="24"/>
          <w:szCs w:val="24"/>
        </w:rPr>
      </w:pPr>
      <w:r w:rsidRPr="00B3204A">
        <w:rPr>
          <w:rFonts w:ascii="Arial" w:hAnsi="Arial" w:cs="Arial"/>
          <w:sz w:val="24"/>
          <w:szCs w:val="24"/>
        </w:rPr>
        <w:lastRenderedPageBreak/>
        <w:t>MTSS2-related neurodevelopmental disorder: Further delineation of the phenotype</w:t>
      </w:r>
    </w:p>
    <w:p w14:paraId="57FBF961" w14:textId="77777777" w:rsidR="00AB40E8" w:rsidRPr="00B3204A" w:rsidRDefault="00AB40E8" w:rsidP="00B3204A">
      <w:pPr>
        <w:pStyle w:val="Ttulo2"/>
        <w:shd w:val="clear" w:color="auto" w:fill="FFFFFF"/>
        <w:jc w:val="both"/>
        <w:rPr>
          <w:rFonts w:ascii="Arial" w:hAnsi="Arial" w:cs="Arial"/>
          <w:color w:val="212121"/>
          <w:sz w:val="24"/>
          <w:szCs w:val="24"/>
        </w:rPr>
      </w:pPr>
      <w:r w:rsidRPr="00B3204A">
        <w:rPr>
          <w:rFonts w:ascii="Arial" w:hAnsi="Arial" w:cs="Arial"/>
          <w:color w:val="212121"/>
          <w:sz w:val="24"/>
          <w:szCs w:val="24"/>
        </w:rPr>
        <w:t>Abstract</w:t>
      </w:r>
    </w:p>
    <w:p w14:paraId="789AF05A"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Fonts w:ascii="Arial" w:hAnsi="Arial" w:cs="Arial"/>
          <w:color w:val="212121"/>
          <w:sz w:val="24"/>
          <w:szCs w:val="24"/>
        </w:rPr>
        <w:t>MTSS2-related neurodevelopmental disorder (MTSS2-related NDD) (MIM 620086) is characterized by intellectual developmental disorder with ocular anomalies and distinctive facial features (IDDOF). The only existing report to date described five individuals who exhibited an identical de novo c.2011C&gt;T (p.Arg671Trp) variant in the MTSS2 gene. Herein, we report a new case of MTSS2-related NND in a male dizygotic twin who presented with IDDOF and severe intellectual disability. This patient also displayed additional clinical features, including low functioning autism, hypothyroidism, duodenal obstruction secondary to Ladd's bands, inguinal hernias, cryptorchidism, transient subperiosteal new bone formation, and short stature with delayed bone age, which had not been previously reported in association with the MTSS2-related NDD. Exome sequencing identified the recurrent c.2011C&gt;T (p.Arg671Trp) variant in the MTSS2 gene. The mother and the other twin tested negative for the pathogenic variant, while the father's participation in the study was unavailable. This case confirms that the MTSS2-related NDD is caused by the recurrent MTSS2 missense variant p.Arg671Trp. The novel findings identified in our patient expand the phenotypic spectrum associated with this new autosomal dominant entity, but further studies on its genetic and clinical manifestations are still needed.</w:t>
      </w:r>
    </w:p>
    <w:p w14:paraId="6B039F09"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Keywords: </w:t>
      </w:r>
      <w:r w:rsidRPr="00B3204A">
        <w:rPr>
          <w:rFonts w:ascii="Arial" w:hAnsi="Arial" w:cs="Arial"/>
          <w:color w:val="212121"/>
          <w:sz w:val="24"/>
          <w:szCs w:val="24"/>
        </w:rPr>
        <w:t>ABA1; Intellectual developmental disorder; MTSS1L; MTSS2; Ptosis.</w:t>
      </w:r>
    </w:p>
    <w:p w14:paraId="5D8C8F96" w14:textId="63A5409D" w:rsidR="00AB40E8" w:rsidRPr="00B3204A" w:rsidRDefault="00AB40E8" w:rsidP="00B3204A">
      <w:pPr>
        <w:spacing w:after="0" w:line="240" w:lineRule="auto"/>
        <w:jc w:val="both"/>
        <w:rPr>
          <w:rFonts w:ascii="Arial" w:hAnsi="Arial" w:cs="Arial"/>
          <w:sz w:val="24"/>
          <w:szCs w:val="24"/>
        </w:rPr>
      </w:pPr>
      <w:r w:rsidRPr="00B3204A">
        <w:rPr>
          <w:rFonts w:ascii="Arial" w:hAnsi="Arial" w:cs="Arial"/>
          <w:sz w:val="24"/>
          <w:szCs w:val="24"/>
        </w:rPr>
        <w:br w:type="page"/>
      </w:r>
    </w:p>
    <w:p w14:paraId="1052372B" w14:textId="77777777" w:rsidR="00AB40E8" w:rsidRPr="00B3204A" w:rsidRDefault="00AB40E8" w:rsidP="00B3204A">
      <w:pPr>
        <w:pStyle w:val="Ttulo1"/>
        <w:jc w:val="both"/>
        <w:rPr>
          <w:rFonts w:ascii="Arial" w:hAnsi="Arial" w:cs="Arial"/>
          <w:sz w:val="24"/>
          <w:szCs w:val="24"/>
        </w:rPr>
      </w:pPr>
      <w:r w:rsidRPr="00B3204A">
        <w:rPr>
          <w:rFonts w:ascii="Arial" w:hAnsi="Arial" w:cs="Arial"/>
          <w:sz w:val="24"/>
          <w:szCs w:val="24"/>
        </w:rPr>
        <w:lastRenderedPageBreak/>
        <w:t>Nanocatalytic performance of pectinase immobilized over in situ prepared magnetic nanoparticles</w:t>
      </w:r>
    </w:p>
    <w:p w14:paraId="6ACAD687" w14:textId="77777777" w:rsidR="00AB40E8" w:rsidRPr="00B3204A" w:rsidRDefault="00AB40E8" w:rsidP="00B3204A">
      <w:pPr>
        <w:spacing w:after="0"/>
        <w:jc w:val="both"/>
        <w:rPr>
          <w:rFonts w:ascii="Arial" w:hAnsi="Arial" w:cs="Arial"/>
          <w:sz w:val="24"/>
          <w:szCs w:val="24"/>
        </w:rPr>
      </w:pPr>
      <w:r w:rsidRPr="00B3204A">
        <w:rPr>
          <w:rStyle w:val="free-label"/>
          <w:rFonts w:ascii="Arial" w:hAnsi="Arial" w:cs="Arial"/>
          <w:b/>
          <w:bCs/>
          <w:color w:val="C05600"/>
          <w:sz w:val="24"/>
          <w:szCs w:val="24"/>
        </w:rPr>
        <w:t>Free PMC article</w:t>
      </w:r>
    </w:p>
    <w:p w14:paraId="0294E7CB" w14:textId="77777777" w:rsidR="00AB40E8" w:rsidRPr="00B3204A" w:rsidRDefault="00AB40E8" w:rsidP="00B3204A">
      <w:pPr>
        <w:pStyle w:val="Ttulo2"/>
        <w:shd w:val="clear" w:color="auto" w:fill="FFFFFF"/>
        <w:jc w:val="both"/>
        <w:rPr>
          <w:rFonts w:ascii="Arial" w:hAnsi="Arial" w:cs="Arial"/>
          <w:color w:val="212121"/>
          <w:sz w:val="24"/>
          <w:szCs w:val="24"/>
        </w:rPr>
      </w:pPr>
      <w:r w:rsidRPr="00B3204A">
        <w:rPr>
          <w:rFonts w:ascii="Arial" w:hAnsi="Arial" w:cs="Arial"/>
          <w:color w:val="212121"/>
          <w:sz w:val="24"/>
          <w:szCs w:val="24"/>
        </w:rPr>
        <w:t>Abstract</w:t>
      </w:r>
    </w:p>
    <w:p w14:paraId="258CF5D8"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Fonts w:ascii="Arial" w:hAnsi="Arial" w:cs="Arial"/>
          <w:color w:val="212121"/>
          <w:sz w:val="24"/>
          <w:szCs w:val="24"/>
        </w:rPr>
        <w:t>Immobilization of enzymes is one of the protein engineering methods used to improve their thermal and long-term stabilities. Immobilized pectinase has become an essential biocatalyst for optimization in the food processing industry. Herein, nanostructured magnetic nanoparticles were prepared in situ for use as supports to immobilize pectinase. The structural, morphological, optical and magnetic features and the chemical compositions of the nanoparticles were characterized. Nanoparticle agglomeration and low porosity were observed due to the synthetic conditions. These nanoparticles exhibited superparamagnetic behavior, which is desirable for biotechnological applications. The maximum retention rate for the enzyme was observed at pH 4.5 with a value of 1179.3 U/mgNP (units per milligram of nanoparticle), which was equivalent to a 65.6% efficiency. The free and immobilized pectinase were affected by the pH and temperature. The long-term instability caused 40% and 32% decreases in the specific activities of the free and immobilized pectinase, respectively. The effects of immobilization were analyzed with kinetic and thermodynamic studies. These results indicated a significant affinity for the substrate, a decreased reaction rate, and improved thermal stability of the immobilized pectinase. The reusability of the immobilized pectinase was preserved effectively during cycling, with only a 21.2% decrease in activity observed from the first to the last use. Therefore, alternative magnetic nanoparticles are presented for immobilizing and maintaining the thermostability of pectinase.</w:t>
      </w:r>
    </w:p>
    <w:p w14:paraId="2BC0218F"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Keywords: </w:t>
      </w:r>
      <w:r w:rsidRPr="00B3204A">
        <w:rPr>
          <w:rFonts w:ascii="Arial" w:hAnsi="Arial" w:cs="Arial"/>
          <w:color w:val="212121"/>
          <w:sz w:val="24"/>
          <w:szCs w:val="24"/>
        </w:rPr>
        <w:t>Cross-linking; Enzyme immobilization; Magnetic nanoparticles; Pectinase.</w:t>
      </w:r>
    </w:p>
    <w:p w14:paraId="55ACBEEB" w14:textId="0A3ED45E" w:rsidR="00AB40E8" w:rsidRPr="00B3204A" w:rsidRDefault="00AB40E8" w:rsidP="00B3204A">
      <w:pPr>
        <w:spacing w:after="0" w:line="240" w:lineRule="auto"/>
        <w:jc w:val="both"/>
        <w:rPr>
          <w:rFonts w:ascii="Arial" w:hAnsi="Arial" w:cs="Arial"/>
          <w:sz w:val="24"/>
          <w:szCs w:val="24"/>
        </w:rPr>
      </w:pPr>
      <w:r w:rsidRPr="00B3204A">
        <w:rPr>
          <w:rFonts w:ascii="Arial" w:hAnsi="Arial" w:cs="Arial"/>
          <w:sz w:val="24"/>
          <w:szCs w:val="24"/>
        </w:rPr>
        <w:br w:type="page"/>
      </w:r>
    </w:p>
    <w:p w14:paraId="7725DFF1" w14:textId="77777777" w:rsidR="00AB40E8" w:rsidRPr="00B3204A" w:rsidRDefault="00AB40E8" w:rsidP="00B3204A">
      <w:pPr>
        <w:pStyle w:val="Ttulo1"/>
        <w:jc w:val="both"/>
        <w:rPr>
          <w:rFonts w:ascii="Arial" w:hAnsi="Arial" w:cs="Arial"/>
          <w:sz w:val="24"/>
          <w:szCs w:val="24"/>
        </w:rPr>
      </w:pPr>
      <w:r w:rsidRPr="00B3204A">
        <w:rPr>
          <w:rFonts w:ascii="Arial" w:hAnsi="Arial" w:cs="Arial"/>
          <w:sz w:val="24"/>
          <w:szCs w:val="24"/>
        </w:rPr>
        <w:lastRenderedPageBreak/>
        <w:t>Methemoglobinemia in Hemodialysis Patients due to Acute Chlorine Intoxication: A Case Series Calling Attention on an Old Problem</w:t>
      </w:r>
    </w:p>
    <w:p w14:paraId="779908F7" w14:textId="77777777" w:rsidR="00AB40E8" w:rsidRPr="00B3204A" w:rsidRDefault="00AB40E8" w:rsidP="00B3204A">
      <w:pPr>
        <w:pStyle w:val="Ttulo2"/>
        <w:shd w:val="clear" w:color="auto" w:fill="FFFFFF"/>
        <w:jc w:val="both"/>
        <w:rPr>
          <w:rFonts w:ascii="Arial" w:hAnsi="Arial" w:cs="Arial"/>
          <w:color w:val="212121"/>
          <w:sz w:val="24"/>
          <w:szCs w:val="24"/>
        </w:rPr>
      </w:pPr>
      <w:r w:rsidRPr="00B3204A">
        <w:rPr>
          <w:rFonts w:ascii="Arial" w:hAnsi="Arial" w:cs="Arial"/>
          <w:color w:val="212121"/>
          <w:sz w:val="24"/>
          <w:szCs w:val="24"/>
        </w:rPr>
        <w:t>Abstract</w:t>
      </w:r>
    </w:p>
    <w:p w14:paraId="44F9D65A"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Introduction: </w:t>
      </w:r>
      <w:r w:rsidRPr="00B3204A">
        <w:rPr>
          <w:rFonts w:ascii="Arial" w:hAnsi="Arial" w:cs="Arial"/>
          <w:color w:val="212121"/>
          <w:sz w:val="24"/>
          <w:szCs w:val="24"/>
        </w:rPr>
        <w:t>Hemodialysis uses municipal water that must be strictly purified and sterilized to be used for that procedure. Large amounts of decontaminants are often used, such as chlorine, and if these compounds are not subsequently removed they can be transferred to the blood of patients causing complications including methemoglobinemia.</w:t>
      </w:r>
    </w:p>
    <w:p w14:paraId="3FA126D1"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Methods: </w:t>
      </w:r>
      <w:r w:rsidRPr="00B3204A">
        <w:rPr>
          <w:rFonts w:ascii="Arial" w:hAnsi="Arial" w:cs="Arial"/>
          <w:color w:val="212121"/>
          <w:sz w:val="24"/>
          <w:szCs w:val="24"/>
        </w:rPr>
        <w:t>In this case series study, dialysis patients in one unit were evaluated. We reviewed clinical characteristics and laboratory findings obtained on the day when the water supply was disinfected with chlorine, with the aim to quantify methemoglobin concentrations. Our objective was to characterize the clinical presentation and management of patients who presented with methemoglobinemia on a specific index day. We also reviewed reported cases in the literature regarding this underreported complication.</w:t>
      </w:r>
    </w:p>
    <w:p w14:paraId="245AFDE3"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Results: </w:t>
      </w:r>
      <w:r w:rsidRPr="00B3204A">
        <w:rPr>
          <w:rFonts w:ascii="Arial" w:hAnsi="Arial" w:cs="Arial"/>
          <w:color w:val="212121"/>
          <w:sz w:val="24"/>
          <w:szCs w:val="24"/>
        </w:rPr>
        <w:t>Eight patients who presented with chlorine intoxication were evaluated. The methemoglobin concentrations were between 1.3% and 7.9% (reference value 0-1%). We believe this to be caused by water containing 0.78 mg/L of total chlorine. Seven patients presented with cyanosis, 4 with dizziness, 6 with dark brown blood, 4 with dyspnea, and 4 with headache and hemolytic anemia. Subjects were treated with supplemental oxygen, methylene blue, intravenous vitamin C, blood transfusions, and increased doses of erythropoietin. No patient died, and all continued with their usual hemodialysis sessions.</w:t>
      </w:r>
    </w:p>
    <w:p w14:paraId="51CABEC3"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Conclusion: </w:t>
      </w:r>
      <w:r w:rsidRPr="00B3204A">
        <w:rPr>
          <w:rFonts w:ascii="Arial" w:hAnsi="Arial" w:cs="Arial"/>
          <w:color w:val="212121"/>
          <w:sz w:val="24"/>
          <w:szCs w:val="24"/>
        </w:rPr>
        <w:t>Acute chlorine intoxication transferred by the water used during hemodialysis sessions can present with methemoglobinemia accompanied by cyanosis, oxygen desaturation, and hemolytic anemia. Chlorine levels should be carefully monitored in the water used for hemodialysis treatment.</w:t>
      </w:r>
    </w:p>
    <w:p w14:paraId="6A051BC0" w14:textId="77777777" w:rsidR="00AB40E8" w:rsidRPr="00B3204A" w:rsidRDefault="00AB40E8" w:rsidP="00B3204A">
      <w:pPr>
        <w:pStyle w:val="NormalWeb"/>
        <w:shd w:val="clear" w:color="auto" w:fill="FFFFFF"/>
        <w:jc w:val="both"/>
        <w:rPr>
          <w:rFonts w:ascii="Arial" w:hAnsi="Arial" w:cs="Arial"/>
          <w:color w:val="212121"/>
          <w:sz w:val="24"/>
          <w:szCs w:val="24"/>
        </w:rPr>
      </w:pPr>
      <w:r w:rsidRPr="00B3204A">
        <w:rPr>
          <w:rStyle w:val="Textoennegrita"/>
          <w:rFonts w:ascii="Arial" w:hAnsi="Arial" w:cs="Arial"/>
          <w:color w:val="212121"/>
          <w:sz w:val="24"/>
          <w:szCs w:val="24"/>
        </w:rPr>
        <w:t>Keywords: </w:t>
      </w:r>
      <w:r w:rsidRPr="00B3204A">
        <w:rPr>
          <w:rFonts w:ascii="Arial" w:hAnsi="Arial" w:cs="Arial"/>
          <w:color w:val="212121"/>
          <w:sz w:val="24"/>
          <w:szCs w:val="24"/>
        </w:rPr>
        <w:t>Chlorine; Hemodialysis; Methemoglobinemia.</w:t>
      </w:r>
    </w:p>
    <w:p w14:paraId="2765C6A8" w14:textId="6325CC3D" w:rsidR="00AB40E8" w:rsidRPr="00B3204A" w:rsidRDefault="00AB40E8" w:rsidP="00B3204A">
      <w:pPr>
        <w:spacing w:after="0" w:line="240" w:lineRule="auto"/>
        <w:jc w:val="both"/>
        <w:rPr>
          <w:rFonts w:ascii="Arial" w:hAnsi="Arial" w:cs="Arial"/>
          <w:sz w:val="24"/>
          <w:szCs w:val="24"/>
        </w:rPr>
      </w:pPr>
      <w:r w:rsidRPr="00B3204A">
        <w:rPr>
          <w:rFonts w:ascii="Arial" w:hAnsi="Arial" w:cs="Arial"/>
          <w:sz w:val="24"/>
          <w:szCs w:val="24"/>
        </w:rPr>
        <w:br w:type="page"/>
      </w:r>
    </w:p>
    <w:p w14:paraId="1853AA3D" w14:textId="77777777" w:rsidR="00AB40E8" w:rsidRPr="00B3204A" w:rsidRDefault="00AB40E8" w:rsidP="00AB40E8">
      <w:pPr>
        <w:pStyle w:val="Ttulo1"/>
        <w:rPr>
          <w:rFonts w:ascii="Arial" w:hAnsi="Arial" w:cs="Arial"/>
          <w:sz w:val="24"/>
          <w:szCs w:val="24"/>
        </w:rPr>
      </w:pPr>
      <w:bookmarkStart w:id="0" w:name="_GoBack"/>
      <w:bookmarkEnd w:id="0"/>
      <w:r w:rsidRPr="00B3204A">
        <w:rPr>
          <w:rFonts w:ascii="Arial" w:hAnsi="Arial" w:cs="Arial"/>
          <w:sz w:val="24"/>
          <w:szCs w:val="24"/>
        </w:rPr>
        <w:lastRenderedPageBreak/>
        <w:t>Ataxia due to a COQ8A Novel Variant in Primary Coenzyme Q10 Deficiency</w:t>
      </w:r>
    </w:p>
    <w:p w14:paraId="5DE9EA1A" w14:textId="77777777" w:rsidR="00AB40E8" w:rsidRPr="00B3204A" w:rsidRDefault="00AB40E8" w:rsidP="00AB40E8">
      <w:pPr>
        <w:shd w:val="clear" w:color="auto" w:fill="FFFFFF"/>
        <w:spacing w:after="0"/>
        <w:rPr>
          <w:rFonts w:ascii="Arial" w:hAnsi="Arial" w:cs="Arial"/>
          <w:color w:val="212121"/>
          <w:sz w:val="24"/>
          <w:szCs w:val="24"/>
        </w:rPr>
      </w:pPr>
      <w:r w:rsidRPr="00B3204A">
        <w:rPr>
          <w:rStyle w:val="nfasis"/>
          <w:rFonts w:ascii="Arial" w:hAnsi="Arial" w:cs="Arial"/>
          <w:color w:val="5B616B"/>
          <w:sz w:val="24"/>
          <w:szCs w:val="24"/>
        </w:rPr>
        <w:t>No abstract available</w:t>
      </w:r>
    </w:p>
    <w:p w14:paraId="71C6D0DE" w14:textId="77777777" w:rsidR="00AB40E8" w:rsidRPr="00B3204A" w:rsidRDefault="00AB40E8" w:rsidP="00AB40E8">
      <w:pPr>
        <w:pStyle w:val="NormalWeb"/>
        <w:shd w:val="clear" w:color="auto" w:fill="FFFFFF"/>
        <w:rPr>
          <w:rFonts w:ascii="Arial" w:hAnsi="Arial" w:cs="Arial"/>
          <w:color w:val="212121"/>
          <w:sz w:val="24"/>
          <w:szCs w:val="24"/>
        </w:rPr>
      </w:pPr>
      <w:r w:rsidRPr="00B3204A">
        <w:rPr>
          <w:rStyle w:val="Textoennegrita"/>
          <w:rFonts w:ascii="Arial" w:hAnsi="Arial" w:cs="Arial"/>
          <w:color w:val="212121"/>
          <w:sz w:val="24"/>
          <w:szCs w:val="24"/>
        </w:rPr>
        <w:t>Keywords: </w:t>
      </w:r>
      <w:r w:rsidRPr="00B3204A">
        <w:rPr>
          <w:rFonts w:ascii="Arial" w:hAnsi="Arial" w:cs="Arial"/>
          <w:color w:val="212121"/>
          <w:sz w:val="24"/>
          <w:szCs w:val="24"/>
        </w:rPr>
        <w:t>COQ8A; ataxia; coenzyme Q10; movement disorders.</w:t>
      </w:r>
    </w:p>
    <w:p w14:paraId="3C191940" w14:textId="77777777" w:rsidR="00017BA8" w:rsidRPr="00B3204A" w:rsidRDefault="00017BA8" w:rsidP="00171755">
      <w:pPr>
        <w:rPr>
          <w:rFonts w:ascii="Arial" w:hAnsi="Arial" w:cs="Arial"/>
          <w:sz w:val="24"/>
          <w:szCs w:val="24"/>
        </w:rPr>
      </w:pPr>
    </w:p>
    <w:sectPr w:rsidR="00017BA8" w:rsidRPr="00B3204A" w:rsidSect="001F2A16">
      <w:headerReference w:type="even" r:id="rId7"/>
      <w:headerReference w:type="default" r:id="rId8"/>
      <w:footerReference w:type="default" r:id="rId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31906" w14:textId="77777777" w:rsidR="00BC70AF" w:rsidRDefault="00BC70AF" w:rsidP="00F977B3">
      <w:pPr>
        <w:spacing w:after="0" w:line="240" w:lineRule="auto"/>
      </w:pPr>
      <w:r>
        <w:separator/>
      </w:r>
    </w:p>
  </w:endnote>
  <w:endnote w:type="continuationSeparator" w:id="0">
    <w:p w14:paraId="335632DC" w14:textId="77777777" w:rsidR="00BC70AF" w:rsidRDefault="00BC70AF"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AB40E8" w:rsidRDefault="00AB40E8">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8DFBE" w14:textId="77777777" w:rsidR="00BC70AF" w:rsidRDefault="00BC70AF" w:rsidP="00F977B3">
      <w:pPr>
        <w:spacing w:after="0" w:line="240" w:lineRule="auto"/>
      </w:pPr>
      <w:r>
        <w:separator/>
      </w:r>
    </w:p>
  </w:footnote>
  <w:footnote w:type="continuationSeparator" w:id="0">
    <w:p w14:paraId="2609CBC9" w14:textId="77777777" w:rsidR="00BC70AF" w:rsidRDefault="00BC70AF"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AB40E8" w:rsidRDefault="00BC70AF">
    <w:pPr>
      <w:pStyle w:val="Encabezado"/>
    </w:pPr>
    <w:sdt>
      <w:sdtPr>
        <w:id w:val="171999623"/>
        <w:placeholder>
          <w:docPart w:val="2633221B11E4B741B6836EAA5AC09AFD"/>
        </w:placeholder>
        <w:temporary/>
        <w:showingPlcHdr/>
      </w:sdtPr>
      <w:sdtEndPr/>
      <w:sdtContent>
        <w:r w:rsidR="00AB40E8">
          <w:t>[Escriba texto]</w:t>
        </w:r>
      </w:sdtContent>
    </w:sdt>
    <w:r w:rsidR="00AB40E8">
      <w:ptab w:relativeTo="margin" w:alignment="center" w:leader="none"/>
    </w:r>
    <w:sdt>
      <w:sdtPr>
        <w:id w:val="171999624"/>
        <w:placeholder>
          <w:docPart w:val="DCCB90A6E3C8044C9EF5243A31D90017"/>
        </w:placeholder>
        <w:temporary/>
        <w:showingPlcHdr/>
      </w:sdtPr>
      <w:sdtEndPr/>
      <w:sdtContent>
        <w:r w:rsidR="00AB40E8">
          <w:t>[Escriba texto]</w:t>
        </w:r>
      </w:sdtContent>
    </w:sdt>
    <w:r w:rsidR="00AB40E8">
      <w:ptab w:relativeTo="margin" w:alignment="right" w:leader="none"/>
    </w:r>
    <w:sdt>
      <w:sdtPr>
        <w:id w:val="171999625"/>
        <w:placeholder>
          <w:docPart w:val="AF1DC4D04B87C740A3CD4B160ADBC2A3"/>
        </w:placeholder>
        <w:temporary/>
        <w:showingPlcHdr/>
      </w:sdtPr>
      <w:sdtEndPr/>
      <w:sdtContent>
        <w:r w:rsidR="00AB40E8">
          <w:t>[Escriba texto]</w:t>
        </w:r>
      </w:sdtContent>
    </w:sdt>
  </w:p>
  <w:p w14:paraId="5727748C" w14:textId="77777777" w:rsidR="00AB40E8" w:rsidRDefault="00AB40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AB40E8" w:rsidRDefault="00AB40E8">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7645"/>
    <w:multiLevelType w:val="multilevel"/>
    <w:tmpl w:val="10C4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37D7E"/>
    <w:multiLevelType w:val="multilevel"/>
    <w:tmpl w:val="5D004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B19F8"/>
    <w:multiLevelType w:val="multilevel"/>
    <w:tmpl w:val="E71E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2062C"/>
    <w:multiLevelType w:val="multilevel"/>
    <w:tmpl w:val="D142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76E1D"/>
    <w:multiLevelType w:val="multilevel"/>
    <w:tmpl w:val="515E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22758"/>
    <w:multiLevelType w:val="multilevel"/>
    <w:tmpl w:val="4C2A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9220CA"/>
    <w:multiLevelType w:val="multilevel"/>
    <w:tmpl w:val="57048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F9097C"/>
    <w:multiLevelType w:val="multilevel"/>
    <w:tmpl w:val="FE9A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07478"/>
    <w:multiLevelType w:val="multilevel"/>
    <w:tmpl w:val="00BEC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6474EE"/>
    <w:multiLevelType w:val="multilevel"/>
    <w:tmpl w:val="2980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CC77ED"/>
    <w:multiLevelType w:val="multilevel"/>
    <w:tmpl w:val="2B04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D6122D"/>
    <w:multiLevelType w:val="multilevel"/>
    <w:tmpl w:val="1834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C3370A"/>
    <w:multiLevelType w:val="multilevel"/>
    <w:tmpl w:val="79AA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64604"/>
    <w:multiLevelType w:val="multilevel"/>
    <w:tmpl w:val="9042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B176A6"/>
    <w:multiLevelType w:val="multilevel"/>
    <w:tmpl w:val="FA08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F3906"/>
    <w:multiLevelType w:val="multilevel"/>
    <w:tmpl w:val="A3D4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161BC4"/>
    <w:multiLevelType w:val="multilevel"/>
    <w:tmpl w:val="DB14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881E20"/>
    <w:multiLevelType w:val="multilevel"/>
    <w:tmpl w:val="D6C0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A0CBC"/>
    <w:multiLevelType w:val="multilevel"/>
    <w:tmpl w:val="5E6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2505E"/>
    <w:multiLevelType w:val="multilevel"/>
    <w:tmpl w:val="D8D2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AE49A8"/>
    <w:multiLevelType w:val="multilevel"/>
    <w:tmpl w:val="E4C8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0A284B"/>
    <w:multiLevelType w:val="multilevel"/>
    <w:tmpl w:val="0FEC5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B12299"/>
    <w:multiLevelType w:val="multilevel"/>
    <w:tmpl w:val="0D5C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4C4F62"/>
    <w:multiLevelType w:val="multilevel"/>
    <w:tmpl w:val="5154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A05BAC"/>
    <w:multiLevelType w:val="multilevel"/>
    <w:tmpl w:val="20D0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3443D1"/>
    <w:multiLevelType w:val="multilevel"/>
    <w:tmpl w:val="D00E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F2C80"/>
    <w:multiLevelType w:val="multilevel"/>
    <w:tmpl w:val="E958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1E77E7"/>
    <w:multiLevelType w:val="multilevel"/>
    <w:tmpl w:val="7B12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5A3513"/>
    <w:multiLevelType w:val="multilevel"/>
    <w:tmpl w:val="B236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6F6B37"/>
    <w:multiLevelType w:val="multilevel"/>
    <w:tmpl w:val="B13C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E177FC"/>
    <w:multiLevelType w:val="multilevel"/>
    <w:tmpl w:val="BA0A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1C4D34"/>
    <w:multiLevelType w:val="multilevel"/>
    <w:tmpl w:val="EEF61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083D50"/>
    <w:multiLevelType w:val="multilevel"/>
    <w:tmpl w:val="CEF4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9F52F2"/>
    <w:multiLevelType w:val="multilevel"/>
    <w:tmpl w:val="B464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0E5579"/>
    <w:multiLevelType w:val="multilevel"/>
    <w:tmpl w:val="9BAA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185950"/>
    <w:multiLevelType w:val="multilevel"/>
    <w:tmpl w:val="4854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DD434D"/>
    <w:multiLevelType w:val="multilevel"/>
    <w:tmpl w:val="226C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A61EB8"/>
    <w:multiLevelType w:val="multilevel"/>
    <w:tmpl w:val="4A32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7F5EA1"/>
    <w:multiLevelType w:val="multilevel"/>
    <w:tmpl w:val="2E3A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F55BBD"/>
    <w:multiLevelType w:val="multilevel"/>
    <w:tmpl w:val="5E6C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A84188"/>
    <w:multiLevelType w:val="multilevel"/>
    <w:tmpl w:val="902E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8D4FC2"/>
    <w:multiLevelType w:val="multilevel"/>
    <w:tmpl w:val="26C2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C4176D"/>
    <w:multiLevelType w:val="multilevel"/>
    <w:tmpl w:val="BF2A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D061B0"/>
    <w:multiLevelType w:val="multilevel"/>
    <w:tmpl w:val="EE2C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2B560C"/>
    <w:multiLevelType w:val="multilevel"/>
    <w:tmpl w:val="A65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FD29F3"/>
    <w:multiLevelType w:val="multilevel"/>
    <w:tmpl w:val="136C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4"/>
  </w:num>
  <w:num w:numId="3">
    <w:abstractNumId w:val="21"/>
  </w:num>
  <w:num w:numId="4">
    <w:abstractNumId w:val="1"/>
  </w:num>
  <w:num w:numId="5">
    <w:abstractNumId w:val="43"/>
  </w:num>
  <w:num w:numId="6">
    <w:abstractNumId w:val="0"/>
  </w:num>
  <w:num w:numId="7">
    <w:abstractNumId w:val="38"/>
  </w:num>
  <w:num w:numId="8">
    <w:abstractNumId w:val="29"/>
  </w:num>
  <w:num w:numId="9">
    <w:abstractNumId w:val="27"/>
  </w:num>
  <w:num w:numId="10">
    <w:abstractNumId w:val="11"/>
  </w:num>
  <w:num w:numId="11">
    <w:abstractNumId w:val="14"/>
  </w:num>
  <w:num w:numId="12">
    <w:abstractNumId w:val="35"/>
  </w:num>
  <w:num w:numId="13">
    <w:abstractNumId w:val="17"/>
  </w:num>
  <w:num w:numId="14">
    <w:abstractNumId w:val="13"/>
  </w:num>
  <w:num w:numId="15">
    <w:abstractNumId w:val="10"/>
  </w:num>
  <w:num w:numId="16">
    <w:abstractNumId w:val="8"/>
  </w:num>
  <w:num w:numId="17">
    <w:abstractNumId w:val="3"/>
  </w:num>
  <w:num w:numId="18">
    <w:abstractNumId w:val="23"/>
  </w:num>
  <w:num w:numId="19">
    <w:abstractNumId w:val="40"/>
  </w:num>
  <w:num w:numId="20">
    <w:abstractNumId w:val="20"/>
  </w:num>
  <w:num w:numId="21">
    <w:abstractNumId w:val="30"/>
  </w:num>
  <w:num w:numId="22">
    <w:abstractNumId w:val="36"/>
  </w:num>
  <w:num w:numId="23">
    <w:abstractNumId w:val="44"/>
  </w:num>
  <w:num w:numId="24">
    <w:abstractNumId w:val="26"/>
  </w:num>
  <w:num w:numId="25">
    <w:abstractNumId w:val="34"/>
  </w:num>
  <w:num w:numId="26">
    <w:abstractNumId w:val="6"/>
  </w:num>
  <w:num w:numId="27">
    <w:abstractNumId w:val="41"/>
  </w:num>
  <w:num w:numId="28">
    <w:abstractNumId w:val="37"/>
  </w:num>
  <w:num w:numId="29">
    <w:abstractNumId w:val="5"/>
  </w:num>
  <w:num w:numId="30">
    <w:abstractNumId w:val="32"/>
  </w:num>
  <w:num w:numId="31">
    <w:abstractNumId w:val="12"/>
  </w:num>
  <w:num w:numId="32">
    <w:abstractNumId w:val="19"/>
  </w:num>
  <w:num w:numId="33">
    <w:abstractNumId w:val="15"/>
  </w:num>
  <w:num w:numId="34">
    <w:abstractNumId w:val="45"/>
  </w:num>
  <w:num w:numId="35">
    <w:abstractNumId w:val="7"/>
  </w:num>
  <w:num w:numId="36">
    <w:abstractNumId w:val="31"/>
  </w:num>
  <w:num w:numId="37">
    <w:abstractNumId w:val="16"/>
  </w:num>
  <w:num w:numId="38">
    <w:abstractNumId w:val="28"/>
  </w:num>
  <w:num w:numId="39">
    <w:abstractNumId w:val="42"/>
  </w:num>
  <w:num w:numId="40">
    <w:abstractNumId w:val="4"/>
  </w:num>
  <w:num w:numId="41">
    <w:abstractNumId w:val="9"/>
  </w:num>
  <w:num w:numId="42">
    <w:abstractNumId w:val="25"/>
  </w:num>
  <w:num w:numId="43">
    <w:abstractNumId w:val="39"/>
  </w:num>
  <w:num w:numId="44">
    <w:abstractNumId w:val="18"/>
  </w:num>
  <w:num w:numId="45">
    <w:abstractNumId w:val="22"/>
  </w:num>
  <w:num w:numId="46">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276EE"/>
    <w:rsid w:val="00067798"/>
    <w:rsid w:val="00071FFF"/>
    <w:rsid w:val="00090983"/>
    <w:rsid w:val="000A62CA"/>
    <w:rsid w:val="000B3345"/>
    <w:rsid w:val="000E069F"/>
    <w:rsid w:val="000F4FD3"/>
    <w:rsid w:val="00101BB2"/>
    <w:rsid w:val="00114917"/>
    <w:rsid w:val="00126C4D"/>
    <w:rsid w:val="00132D05"/>
    <w:rsid w:val="00171755"/>
    <w:rsid w:val="001A117C"/>
    <w:rsid w:val="001B4FD4"/>
    <w:rsid w:val="001F2A16"/>
    <w:rsid w:val="001F7C52"/>
    <w:rsid w:val="00200E4A"/>
    <w:rsid w:val="00210459"/>
    <w:rsid w:val="00217D22"/>
    <w:rsid w:val="00265A6C"/>
    <w:rsid w:val="00283DBB"/>
    <w:rsid w:val="00290860"/>
    <w:rsid w:val="002E6E60"/>
    <w:rsid w:val="00350D1F"/>
    <w:rsid w:val="0035469A"/>
    <w:rsid w:val="00360283"/>
    <w:rsid w:val="00385543"/>
    <w:rsid w:val="00386444"/>
    <w:rsid w:val="00395363"/>
    <w:rsid w:val="00397AB1"/>
    <w:rsid w:val="003B345D"/>
    <w:rsid w:val="003E510F"/>
    <w:rsid w:val="004037E2"/>
    <w:rsid w:val="00416B0E"/>
    <w:rsid w:val="0042501C"/>
    <w:rsid w:val="00437C13"/>
    <w:rsid w:val="00457959"/>
    <w:rsid w:val="00471834"/>
    <w:rsid w:val="004874AE"/>
    <w:rsid w:val="004C138C"/>
    <w:rsid w:val="004F3DA0"/>
    <w:rsid w:val="005052A4"/>
    <w:rsid w:val="00510AED"/>
    <w:rsid w:val="005322D0"/>
    <w:rsid w:val="00533FA8"/>
    <w:rsid w:val="00544742"/>
    <w:rsid w:val="00574219"/>
    <w:rsid w:val="00594E53"/>
    <w:rsid w:val="005F4A1D"/>
    <w:rsid w:val="00612C60"/>
    <w:rsid w:val="00616645"/>
    <w:rsid w:val="006214BB"/>
    <w:rsid w:val="006273CC"/>
    <w:rsid w:val="006612BD"/>
    <w:rsid w:val="006802E2"/>
    <w:rsid w:val="006978E3"/>
    <w:rsid w:val="006B0AC8"/>
    <w:rsid w:val="00712600"/>
    <w:rsid w:val="00735ADA"/>
    <w:rsid w:val="007465FD"/>
    <w:rsid w:val="00750481"/>
    <w:rsid w:val="00767579"/>
    <w:rsid w:val="00777C71"/>
    <w:rsid w:val="007820EB"/>
    <w:rsid w:val="007F0D6B"/>
    <w:rsid w:val="007F5491"/>
    <w:rsid w:val="00821C17"/>
    <w:rsid w:val="0085224C"/>
    <w:rsid w:val="008523CE"/>
    <w:rsid w:val="00852552"/>
    <w:rsid w:val="00870E56"/>
    <w:rsid w:val="0088717E"/>
    <w:rsid w:val="008F1BAA"/>
    <w:rsid w:val="00924B2B"/>
    <w:rsid w:val="00984691"/>
    <w:rsid w:val="009960E1"/>
    <w:rsid w:val="009B1A42"/>
    <w:rsid w:val="009C4712"/>
    <w:rsid w:val="009E1FE5"/>
    <w:rsid w:val="009F7D88"/>
    <w:rsid w:val="00A227F0"/>
    <w:rsid w:val="00A32999"/>
    <w:rsid w:val="00A331C0"/>
    <w:rsid w:val="00A550DE"/>
    <w:rsid w:val="00A772D4"/>
    <w:rsid w:val="00A80864"/>
    <w:rsid w:val="00A8677F"/>
    <w:rsid w:val="00A878BF"/>
    <w:rsid w:val="00A95672"/>
    <w:rsid w:val="00AB28C8"/>
    <w:rsid w:val="00AB40E8"/>
    <w:rsid w:val="00B25F15"/>
    <w:rsid w:val="00B3204A"/>
    <w:rsid w:val="00B7182D"/>
    <w:rsid w:val="00BB0EE5"/>
    <w:rsid w:val="00BC70AF"/>
    <w:rsid w:val="00C01D76"/>
    <w:rsid w:val="00C10FE8"/>
    <w:rsid w:val="00C579EF"/>
    <w:rsid w:val="00C61588"/>
    <w:rsid w:val="00C66BE4"/>
    <w:rsid w:val="00C77F53"/>
    <w:rsid w:val="00C864E8"/>
    <w:rsid w:val="00C870BE"/>
    <w:rsid w:val="00CA0084"/>
    <w:rsid w:val="00CA123C"/>
    <w:rsid w:val="00CD16F5"/>
    <w:rsid w:val="00CD2C9C"/>
    <w:rsid w:val="00D1287E"/>
    <w:rsid w:val="00D12E93"/>
    <w:rsid w:val="00D53D6A"/>
    <w:rsid w:val="00D73D33"/>
    <w:rsid w:val="00D95A7A"/>
    <w:rsid w:val="00DA05C1"/>
    <w:rsid w:val="00DB0BC5"/>
    <w:rsid w:val="00DE661B"/>
    <w:rsid w:val="00DF6AA9"/>
    <w:rsid w:val="00E31E8A"/>
    <w:rsid w:val="00E542EF"/>
    <w:rsid w:val="00E73A7F"/>
    <w:rsid w:val="00E82525"/>
    <w:rsid w:val="00E86341"/>
    <w:rsid w:val="00EA162C"/>
    <w:rsid w:val="00EA25FF"/>
    <w:rsid w:val="00EB6406"/>
    <w:rsid w:val="00EE6E14"/>
    <w:rsid w:val="00F27373"/>
    <w:rsid w:val="00F32661"/>
    <w:rsid w:val="00F64DBB"/>
    <w:rsid w:val="00F67E9B"/>
    <w:rsid w:val="00F75A36"/>
    <w:rsid w:val="00F83A61"/>
    <w:rsid w:val="00F90ECE"/>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6DB0498C-4D61-4AA1-AA8D-4F13C03A0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4-nfasis61">
    <w:name w:val="Tabla con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Ttulo10">
    <w:name w:val="Título1"/>
    <w:basedOn w:val="Fuentedeprrafopredeter"/>
    <w:rsid w:val="00395363"/>
  </w:style>
  <w:style w:type="character" w:customStyle="1" w:styleId="button-label">
    <w:name w:val="button-label"/>
    <w:basedOn w:val="Fuentedeprrafopredeter"/>
    <w:rsid w:val="00D73D33"/>
  </w:style>
  <w:style w:type="character" w:customStyle="1" w:styleId="semicolon">
    <w:name w:val="semicolon"/>
    <w:basedOn w:val="Fuentedeprrafopredeter"/>
    <w:rsid w:val="00E82525"/>
  </w:style>
  <w:style w:type="character" w:customStyle="1" w:styleId="Ttulo11">
    <w:name w:val="Título1"/>
    <w:basedOn w:val="Fuentedeprrafopredeter"/>
    <w:rsid w:val="00AB28C8"/>
  </w:style>
  <w:style w:type="character" w:customStyle="1" w:styleId="embargo-date-block">
    <w:name w:val="embargo-date-block"/>
    <w:basedOn w:val="Fuentedeprrafopredeter"/>
    <w:rsid w:val="00CD2C9C"/>
  </w:style>
  <w:style w:type="paragraph" w:customStyle="1" w:styleId="fnt10grs">
    <w:name w:val="fnt10grs"/>
    <w:basedOn w:val="Normal"/>
    <w:rsid w:val="00171755"/>
    <w:pPr>
      <w:spacing w:before="100" w:beforeAutospacing="1" w:after="100" w:afterAutospacing="1" w:line="240" w:lineRule="auto"/>
    </w:pPr>
    <w:rPr>
      <w:rFonts w:ascii="Times New Roman" w:eastAsiaTheme="minorEastAsia" w:hAnsi="Times New Roman"/>
      <w:sz w:val="20"/>
      <w:szCs w:val="20"/>
      <w:lang w:val="es-ES_tradnl" w:eastAsia="es-ES"/>
    </w:rPr>
  </w:style>
  <w:style w:type="character" w:customStyle="1" w:styleId="Puesto1">
    <w:name w:val="Puesto1"/>
    <w:basedOn w:val="Fuentedeprrafopredeter"/>
    <w:rsid w:val="00767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3547">
      <w:bodyDiv w:val="1"/>
      <w:marLeft w:val="0"/>
      <w:marRight w:val="0"/>
      <w:marTop w:val="0"/>
      <w:marBottom w:val="0"/>
      <w:divBdr>
        <w:top w:val="none" w:sz="0" w:space="0" w:color="auto"/>
        <w:left w:val="none" w:sz="0" w:space="0" w:color="auto"/>
        <w:bottom w:val="none" w:sz="0" w:space="0" w:color="auto"/>
        <w:right w:val="none" w:sz="0" w:space="0" w:color="auto"/>
      </w:divBdr>
      <w:divsChild>
        <w:div w:id="723604108">
          <w:marLeft w:val="0"/>
          <w:marRight w:val="0"/>
          <w:marTop w:val="0"/>
          <w:marBottom w:val="0"/>
          <w:divBdr>
            <w:top w:val="none" w:sz="0" w:space="0" w:color="auto"/>
            <w:left w:val="none" w:sz="0" w:space="0" w:color="auto"/>
            <w:bottom w:val="none" w:sz="0" w:space="0" w:color="auto"/>
            <w:right w:val="none" w:sz="0" w:space="0" w:color="auto"/>
          </w:divBdr>
          <w:divsChild>
            <w:div w:id="93208448">
              <w:marLeft w:val="0"/>
              <w:marRight w:val="0"/>
              <w:marTop w:val="0"/>
              <w:marBottom w:val="0"/>
              <w:divBdr>
                <w:top w:val="none" w:sz="0" w:space="0" w:color="auto"/>
                <w:left w:val="none" w:sz="0" w:space="0" w:color="auto"/>
                <w:bottom w:val="none" w:sz="0" w:space="0" w:color="auto"/>
                <w:right w:val="none" w:sz="0" w:space="0" w:color="auto"/>
              </w:divBdr>
              <w:divsChild>
                <w:div w:id="926579665">
                  <w:marLeft w:val="0"/>
                  <w:marRight w:val="0"/>
                  <w:marTop w:val="0"/>
                  <w:marBottom w:val="0"/>
                  <w:divBdr>
                    <w:top w:val="none" w:sz="0" w:space="0" w:color="auto"/>
                    <w:left w:val="none" w:sz="0" w:space="0" w:color="auto"/>
                    <w:bottom w:val="none" w:sz="0" w:space="0" w:color="auto"/>
                    <w:right w:val="none" w:sz="0" w:space="0" w:color="auto"/>
                  </w:divBdr>
                </w:div>
                <w:div w:id="1734153855">
                  <w:marLeft w:val="0"/>
                  <w:marRight w:val="0"/>
                  <w:marTop w:val="0"/>
                  <w:marBottom w:val="0"/>
                  <w:divBdr>
                    <w:top w:val="none" w:sz="0" w:space="0" w:color="auto"/>
                    <w:left w:val="none" w:sz="0" w:space="0" w:color="auto"/>
                    <w:bottom w:val="none" w:sz="0" w:space="0" w:color="auto"/>
                    <w:right w:val="none" w:sz="0" w:space="0" w:color="auto"/>
                  </w:divBdr>
                  <w:divsChild>
                    <w:div w:id="1524174338">
                      <w:marLeft w:val="0"/>
                      <w:marRight w:val="0"/>
                      <w:marTop w:val="0"/>
                      <w:marBottom w:val="0"/>
                      <w:divBdr>
                        <w:top w:val="none" w:sz="0" w:space="0" w:color="auto"/>
                        <w:left w:val="none" w:sz="0" w:space="0" w:color="auto"/>
                        <w:bottom w:val="none" w:sz="0" w:space="0" w:color="auto"/>
                        <w:right w:val="none" w:sz="0" w:space="0" w:color="auto"/>
                      </w:divBdr>
                      <w:divsChild>
                        <w:div w:id="15597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10878">
              <w:marLeft w:val="0"/>
              <w:marRight w:val="0"/>
              <w:marTop w:val="0"/>
              <w:marBottom w:val="0"/>
              <w:divBdr>
                <w:top w:val="none" w:sz="0" w:space="0" w:color="auto"/>
                <w:left w:val="none" w:sz="0" w:space="0" w:color="auto"/>
                <w:bottom w:val="none" w:sz="0" w:space="0" w:color="auto"/>
                <w:right w:val="none" w:sz="0" w:space="0" w:color="auto"/>
              </w:divBdr>
              <w:divsChild>
                <w:div w:id="2063093912">
                  <w:marLeft w:val="0"/>
                  <w:marRight w:val="0"/>
                  <w:marTop w:val="0"/>
                  <w:marBottom w:val="0"/>
                  <w:divBdr>
                    <w:top w:val="none" w:sz="0" w:space="0" w:color="auto"/>
                    <w:left w:val="none" w:sz="0" w:space="0" w:color="auto"/>
                    <w:bottom w:val="none" w:sz="0" w:space="0" w:color="auto"/>
                    <w:right w:val="none" w:sz="0" w:space="0" w:color="auto"/>
                  </w:divBdr>
                  <w:divsChild>
                    <w:div w:id="6798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5800">
              <w:marLeft w:val="0"/>
              <w:marRight w:val="0"/>
              <w:marTop w:val="0"/>
              <w:marBottom w:val="0"/>
              <w:divBdr>
                <w:top w:val="none" w:sz="0" w:space="0" w:color="auto"/>
                <w:left w:val="none" w:sz="0" w:space="0" w:color="auto"/>
                <w:bottom w:val="none" w:sz="0" w:space="0" w:color="auto"/>
                <w:right w:val="none" w:sz="0" w:space="0" w:color="auto"/>
              </w:divBdr>
            </w:div>
          </w:divsChild>
        </w:div>
        <w:div w:id="829826497">
          <w:marLeft w:val="0"/>
          <w:marRight w:val="0"/>
          <w:marTop w:val="0"/>
          <w:marBottom w:val="0"/>
          <w:divBdr>
            <w:top w:val="none" w:sz="0" w:space="0" w:color="auto"/>
            <w:left w:val="none" w:sz="0" w:space="0" w:color="auto"/>
            <w:bottom w:val="none" w:sz="0" w:space="0" w:color="auto"/>
            <w:right w:val="none" w:sz="0" w:space="0" w:color="auto"/>
          </w:divBdr>
          <w:divsChild>
            <w:div w:id="17784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1640">
      <w:bodyDiv w:val="1"/>
      <w:marLeft w:val="0"/>
      <w:marRight w:val="0"/>
      <w:marTop w:val="0"/>
      <w:marBottom w:val="0"/>
      <w:divBdr>
        <w:top w:val="none" w:sz="0" w:space="0" w:color="auto"/>
        <w:left w:val="none" w:sz="0" w:space="0" w:color="auto"/>
        <w:bottom w:val="none" w:sz="0" w:space="0" w:color="auto"/>
        <w:right w:val="none" w:sz="0" w:space="0" w:color="auto"/>
      </w:divBdr>
    </w:div>
    <w:div w:id="118845578">
      <w:bodyDiv w:val="1"/>
      <w:marLeft w:val="0"/>
      <w:marRight w:val="0"/>
      <w:marTop w:val="0"/>
      <w:marBottom w:val="0"/>
      <w:divBdr>
        <w:top w:val="none" w:sz="0" w:space="0" w:color="auto"/>
        <w:left w:val="none" w:sz="0" w:space="0" w:color="auto"/>
        <w:bottom w:val="none" w:sz="0" w:space="0" w:color="auto"/>
        <w:right w:val="none" w:sz="0" w:space="0" w:color="auto"/>
      </w:divBdr>
      <w:divsChild>
        <w:div w:id="1263339723">
          <w:marLeft w:val="0"/>
          <w:marRight w:val="0"/>
          <w:marTop w:val="0"/>
          <w:marBottom w:val="0"/>
          <w:divBdr>
            <w:top w:val="none" w:sz="0" w:space="0" w:color="auto"/>
            <w:left w:val="none" w:sz="0" w:space="0" w:color="auto"/>
            <w:bottom w:val="none" w:sz="0" w:space="0" w:color="auto"/>
            <w:right w:val="none" w:sz="0" w:space="0" w:color="auto"/>
          </w:divBdr>
          <w:divsChild>
            <w:div w:id="1020279822">
              <w:marLeft w:val="0"/>
              <w:marRight w:val="0"/>
              <w:marTop w:val="0"/>
              <w:marBottom w:val="0"/>
              <w:divBdr>
                <w:top w:val="none" w:sz="0" w:space="0" w:color="auto"/>
                <w:left w:val="none" w:sz="0" w:space="0" w:color="auto"/>
                <w:bottom w:val="none" w:sz="0" w:space="0" w:color="auto"/>
                <w:right w:val="none" w:sz="0" w:space="0" w:color="auto"/>
              </w:divBdr>
              <w:divsChild>
                <w:div w:id="1434785208">
                  <w:marLeft w:val="0"/>
                  <w:marRight w:val="0"/>
                  <w:marTop w:val="0"/>
                  <w:marBottom w:val="0"/>
                  <w:divBdr>
                    <w:top w:val="none" w:sz="0" w:space="0" w:color="auto"/>
                    <w:left w:val="none" w:sz="0" w:space="0" w:color="auto"/>
                    <w:bottom w:val="none" w:sz="0" w:space="0" w:color="auto"/>
                    <w:right w:val="none" w:sz="0" w:space="0" w:color="auto"/>
                  </w:divBdr>
                  <w:divsChild>
                    <w:div w:id="288518584">
                      <w:marLeft w:val="0"/>
                      <w:marRight w:val="0"/>
                      <w:marTop w:val="0"/>
                      <w:marBottom w:val="0"/>
                      <w:divBdr>
                        <w:top w:val="none" w:sz="0" w:space="0" w:color="auto"/>
                        <w:left w:val="none" w:sz="0" w:space="0" w:color="auto"/>
                        <w:bottom w:val="none" w:sz="0" w:space="0" w:color="auto"/>
                        <w:right w:val="none" w:sz="0" w:space="0" w:color="auto"/>
                      </w:divBdr>
                      <w:divsChild>
                        <w:div w:id="1274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21526">
              <w:marLeft w:val="0"/>
              <w:marRight w:val="0"/>
              <w:marTop w:val="0"/>
              <w:marBottom w:val="0"/>
              <w:divBdr>
                <w:top w:val="none" w:sz="0" w:space="0" w:color="auto"/>
                <w:left w:val="none" w:sz="0" w:space="0" w:color="auto"/>
                <w:bottom w:val="none" w:sz="0" w:space="0" w:color="auto"/>
                <w:right w:val="none" w:sz="0" w:space="0" w:color="auto"/>
              </w:divBdr>
              <w:divsChild>
                <w:div w:id="1179347030">
                  <w:marLeft w:val="0"/>
                  <w:marRight w:val="0"/>
                  <w:marTop w:val="0"/>
                  <w:marBottom w:val="0"/>
                  <w:divBdr>
                    <w:top w:val="none" w:sz="0" w:space="0" w:color="auto"/>
                    <w:left w:val="none" w:sz="0" w:space="0" w:color="auto"/>
                    <w:bottom w:val="none" w:sz="0" w:space="0" w:color="auto"/>
                    <w:right w:val="none" w:sz="0" w:space="0" w:color="auto"/>
                  </w:divBdr>
                  <w:divsChild>
                    <w:div w:id="19925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39260">
              <w:marLeft w:val="0"/>
              <w:marRight w:val="0"/>
              <w:marTop w:val="0"/>
              <w:marBottom w:val="0"/>
              <w:divBdr>
                <w:top w:val="none" w:sz="0" w:space="0" w:color="auto"/>
                <w:left w:val="none" w:sz="0" w:space="0" w:color="auto"/>
                <w:bottom w:val="none" w:sz="0" w:space="0" w:color="auto"/>
                <w:right w:val="none" w:sz="0" w:space="0" w:color="auto"/>
              </w:divBdr>
            </w:div>
          </w:divsChild>
        </w:div>
        <w:div w:id="601182921">
          <w:marLeft w:val="0"/>
          <w:marRight w:val="0"/>
          <w:marTop w:val="0"/>
          <w:marBottom w:val="0"/>
          <w:divBdr>
            <w:top w:val="none" w:sz="0" w:space="0" w:color="auto"/>
            <w:left w:val="none" w:sz="0" w:space="0" w:color="auto"/>
            <w:bottom w:val="none" w:sz="0" w:space="0" w:color="auto"/>
            <w:right w:val="none" w:sz="0" w:space="0" w:color="auto"/>
          </w:divBdr>
          <w:divsChild>
            <w:div w:id="15738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2118">
      <w:bodyDiv w:val="1"/>
      <w:marLeft w:val="0"/>
      <w:marRight w:val="0"/>
      <w:marTop w:val="0"/>
      <w:marBottom w:val="0"/>
      <w:divBdr>
        <w:top w:val="none" w:sz="0" w:space="0" w:color="auto"/>
        <w:left w:val="none" w:sz="0" w:space="0" w:color="auto"/>
        <w:bottom w:val="none" w:sz="0" w:space="0" w:color="auto"/>
        <w:right w:val="none" w:sz="0" w:space="0" w:color="auto"/>
      </w:divBdr>
      <w:divsChild>
        <w:div w:id="1108160774">
          <w:marLeft w:val="0"/>
          <w:marRight w:val="0"/>
          <w:marTop w:val="0"/>
          <w:marBottom w:val="0"/>
          <w:divBdr>
            <w:top w:val="none" w:sz="0" w:space="0" w:color="auto"/>
            <w:left w:val="none" w:sz="0" w:space="0" w:color="auto"/>
            <w:bottom w:val="none" w:sz="0" w:space="0" w:color="auto"/>
            <w:right w:val="none" w:sz="0" w:space="0" w:color="auto"/>
          </w:divBdr>
          <w:divsChild>
            <w:div w:id="402682859">
              <w:marLeft w:val="0"/>
              <w:marRight w:val="0"/>
              <w:marTop w:val="0"/>
              <w:marBottom w:val="0"/>
              <w:divBdr>
                <w:top w:val="none" w:sz="0" w:space="0" w:color="auto"/>
                <w:left w:val="none" w:sz="0" w:space="0" w:color="auto"/>
                <w:bottom w:val="none" w:sz="0" w:space="0" w:color="auto"/>
                <w:right w:val="none" w:sz="0" w:space="0" w:color="auto"/>
              </w:divBdr>
              <w:divsChild>
                <w:div w:id="1537422984">
                  <w:marLeft w:val="0"/>
                  <w:marRight w:val="0"/>
                  <w:marTop w:val="0"/>
                  <w:marBottom w:val="0"/>
                  <w:divBdr>
                    <w:top w:val="none" w:sz="0" w:space="0" w:color="auto"/>
                    <w:left w:val="none" w:sz="0" w:space="0" w:color="auto"/>
                    <w:bottom w:val="none" w:sz="0" w:space="0" w:color="auto"/>
                    <w:right w:val="none" w:sz="0" w:space="0" w:color="auto"/>
                  </w:divBdr>
                  <w:divsChild>
                    <w:div w:id="457797912">
                      <w:marLeft w:val="0"/>
                      <w:marRight w:val="0"/>
                      <w:marTop w:val="0"/>
                      <w:marBottom w:val="0"/>
                      <w:divBdr>
                        <w:top w:val="none" w:sz="0" w:space="0" w:color="auto"/>
                        <w:left w:val="none" w:sz="0" w:space="0" w:color="auto"/>
                        <w:bottom w:val="none" w:sz="0" w:space="0" w:color="auto"/>
                        <w:right w:val="none" w:sz="0" w:space="0" w:color="auto"/>
                      </w:divBdr>
                      <w:divsChild>
                        <w:div w:id="212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490">
              <w:marLeft w:val="0"/>
              <w:marRight w:val="0"/>
              <w:marTop w:val="0"/>
              <w:marBottom w:val="0"/>
              <w:divBdr>
                <w:top w:val="none" w:sz="0" w:space="0" w:color="auto"/>
                <w:left w:val="none" w:sz="0" w:space="0" w:color="auto"/>
                <w:bottom w:val="none" w:sz="0" w:space="0" w:color="auto"/>
                <w:right w:val="none" w:sz="0" w:space="0" w:color="auto"/>
              </w:divBdr>
              <w:divsChild>
                <w:div w:id="395670190">
                  <w:marLeft w:val="0"/>
                  <w:marRight w:val="0"/>
                  <w:marTop w:val="0"/>
                  <w:marBottom w:val="0"/>
                  <w:divBdr>
                    <w:top w:val="none" w:sz="0" w:space="0" w:color="auto"/>
                    <w:left w:val="none" w:sz="0" w:space="0" w:color="auto"/>
                    <w:bottom w:val="none" w:sz="0" w:space="0" w:color="auto"/>
                    <w:right w:val="none" w:sz="0" w:space="0" w:color="auto"/>
                  </w:divBdr>
                  <w:divsChild>
                    <w:div w:id="6904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6695">
              <w:marLeft w:val="0"/>
              <w:marRight w:val="0"/>
              <w:marTop w:val="0"/>
              <w:marBottom w:val="0"/>
              <w:divBdr>
                <w:top w:val="none" w:sz="0" w:space="0" w:color="auto"/>
                <w:left w:val="none" w:sz="0" w:space="0" w:color="auto"/>
                <w:bottom w:val="none" w:sz="0" w:space="0" w:color="auto"/>
                <w:right w:val="none" w:sz="0" w:space="0" w:color="auto"/>
              </w:divBdr>
            </w:div>
          </w:divsChild>
        </w:div>
        <w:div w:id="106510950">
          <w:marLeft w:val="0"/>
          <w:marRight w:val="0"/>
          <w:marTop w:val="0"/>
          <w:marBottom w:val="0"/>
          <w:divBdr>
            <w:top w:val="none" w:sz="0" w:space="0" w:color="auto"/>
            <w:left w:val="none" w:sz="0" w:space="0" w:color="auto"/>
            <w:bottom w:val="none" w:sz="0" w:space="0" w:color="auto"/>
            <w:right w:val="none" w:sz="0" w:space="0" w:color="auto"/>
          </w:divBdr>
          <w:divsChild>
            <w:div w:id="13650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17718">
      <w:bodyDiv w:val="1"/>
      <w:marLeft w:val="0"/>
      <w:marRight w:val="0"/>
      <w:marTop w:val="0"/>
      <w:marBottom w:val="0"/>
      <w:divBdr>
        <w:top w:val="none" w:sz="0" w:space="0" w:color="auto"/>
        <w:left w:val="none" w:sz="0" w:space="0" w:color="auto"/>
        <w:bottom w:val="none" w:sz="0" w:space="0" w:color="auto"/>
        <w:right w:val="none" w:sz="0" w:space="0" w:color="auto"/>
      </w:divBdr>
    </w:div>
    <w:div w:id="397289912">
      <w:bodyDiv w:val="1"/>
      <w:marLeft w:val="0"/>
      <w:marRight w:val="0"/>
      <w:marTop w:val="0"/>
      <w:marBottom w:val="0"/>
      <w:divBdr>
        <w:top w:val="none" w:sz="0" w:space="0" w:color="auto"/>
        <w:left w:val="none" w:sz="0" w:space="0" w:color="auto"/>
        <w:bottom w:val="none" w:sz="0" w:space="0" w:color="auto"/>
        <w:right w:val="none" w:sz="0" w:space="0" w:color="auto"/>
      </w:divBdr>
      <w:divsChild>
        <w:div w:id="241068792">
          <w:marLeft w:val="0"/>
          <w:marRight w:val="0"/>
          <w:marTop w:val="0"/>
          <w:marBottom w:val="0"/>
          <w:divBdr>
            <w:top w:val="none" w:sz="0" w:space="0" w:color="auto"/>
            <w:left w:val="none" w:sz="0" w:space="0" w:color="auto"/>
            <w:bottom w:val="none" w:sz="0" w:space="0" w:color="auto"/>
            <w:right w:val="none" w:sz="0" w:space="0" w:color="auto"/>
          </w:divBdr>
          <w:divsChild>
            <w:div w:id="1200819632">
              <w:marLeft w:val="0"/>
              <w:marRight w:val="0"/>
              <w:marTop w:val="0"/>
              <w:marBottom w:val="0"/>
              <w:divBdr>
                <w:top w:val="none" w:sz="0" w:space="0" w:color="auto"/>
                <w:left w:val="none" w:sz="0" w:space="0" w:color="auto"/>
                <w:bottom w:val="none" w:sz="0" w:space="0" w:color="auto"/>
                <w:right w:val="none" w:sz="0" w:space="0" w:color="auto"/>
              </w:divBdr>
              <w:divsChild>
                <w:div w:id="1289047744">
                  <w:marLeft w:val="0"/>
                  <w:marRight w:val="0"/>
                  <w:marTop w:val="0"/>
                  <w:marBottom w:val="0"/>
                  <w:divBdr>
                    <w:top w:val="none" w:sz="0" w:space="0" w:color="auto"/>
                    <w:left w:val="none" w:sz="0" w:space="0" w:color="auto"/>
                    <w:bottom w:val="none" w:sz="0" w:space="0" w:color="auto"/>
                    <w:right w:val="none" w:sz="0" w:space="0" w:color="auto"/>
                  </w:divBdr>
                  <w:divsChild>
                    <w:div w:id="466555427">
                      <w:marLeft w:val="0"/>
                      <w:marRight w:val="0"/>
                      <w:marTop w:val="0"/>
                      <w:marBottom w:val="0"/>
                      <w:divBdr>
                        <w:top w:val="none" w:sz="0" w:space="0" w:color="auto"/>
                        <w:left w:val="none" w:sz="0" w:space="0" w:color="auto"/>
                        <w:bottom w:val="none" w:sz="0" w:space="0" w:color="auto"/>
                        <w:right w:val="none" w:sz="0" w:space="0" w:color="auto"/>
                      </w:divBdr>
                      <w:divsChild>
                        <w:div w:id="572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17649">
              <w:marLeft w:val="0"/>
              <w:marRight w:val="0"/>
              <w:marTop w:val="0"/>
              <w:marBottom w:val="0"/>
              <w:divBdr>
                <w:top w:val="none" w:sz="0" w:space="0" w:color="auto"/>
                <w:left w:val="none" w:sz="0" w:space="0" w:color="auto"/>
                <w:bottom w:val="none" w:sz="0" w:space="0" w:color="auto"/>
                <w:right w:val="none" w:sz="0" w:space="0" w:color="auto"/>
              </w:divBdr>
              <w:divsChild>
                <w:div w:id="1357733248">
                  <w:marLeft w:val="0"/>
                  <w:marRight w:val="0"/>
                  <w:marTop w:val="0"/>
                  <w:marBottom w:val="0"/>
                  <w:divBdr>
                    <w:top w:val="none" w:sz="0" w:space="0" w:color="auto"/>
                    <w:left w:val="none" w:sz="0" w:space="0" w:color="auto"/>
                    <w:bottom w:val="none" w:sz="0" w:space="0" w:color="auto"/>
                    <w:right w:val="none" w:sz="0" w:space="0" w:color="auto"/>
                  </w:divBdr>
                  <w:divsChild>
                    <w:div w:id="86494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323">
              <w:marLeft w:val="0"/>
              <w:marRight w:val="0"/>
              <w:marTop w:val="0"/>
              <w:marBottom w:val="0"/>
              <w:divBdr>
                <w:top w:val="none" w:sz="0" w:space="0" w:color="auto"/>
                <w:left w:val="none" w:sz="0" w:space="0" w:color="auto"/>
                <w:bottom w:val="none" w:sz="0" w:space="0" w:color="auto"/>
                <w:right w:val="none" w:sz="0" w:space="0" w:color="auto"/>
              </w:divBdr>
            </w:div>
          </w:divsChild>
        </w:div>
        <w:div w:id="170262855">
          <w:marLeft w:val="0"/>
          <w:marRight w:val="0"/>
          <w:marTop w:val="0"/>
          <w:marBottom w:val="0"/>
          <w:divBdr>
            <w:top w:val="none" w:sz="0" w:space="0" w:color="auto"/>
            <w:left w:val="none" w:sz="0" w:space="0" w:color="auto"/>
            <w:bottom w:val="none" w:sz="0" w:space="0" w:color="auto"/>
            <w:right w:val="none" w:sz="0" w:space="0" w:color="auto"/>
          </w:divBdr>
          <w:divsChild>
            <w:div w:id="13120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4870">
      <w:bodyDiv w:val="1"/>
      <w:marLeft w:val="0"/>
      <w:marRight w:val="0"/>
      <w:marTop w:val="0"/>
      <w:marBottom w:val="0"/>
      <w:divBdr>
        <w:top w:val="none" w:sz="0" w:space="0" w:color="auto"/>
        <w:left w:val="none" w:sz="0" w:space="0" w:color="auto"/>
        <w:bottom w:val="none" w:sz="0" w:space="0" w:color="auto"/>
        <w:right w:val="none" w:sz="0" w:space="0" w:color="auto"/>
      </w:divBdr>
    </w:div>
    <w:div w:id="397943883">
      <w:bodyDiv w:val="1"/>
      <w:marLeft w:val="0"/>
      <w:marRight w:val="0"/>
      <w:marTop w:val="0"/>
      <w:marBottom w:val="0"/>
      <w:divBdr>
        <w:top w:val="none" w:sz="0" w:space="0" w:color="auto"/>
        <w:left w:val="none" w:sz="0" w:space="0" w:color="auto"/>
        <w:bottom w:val="none" w:sz="0" w:space="0" w:color="auto"/>
        <w:right w:val="none" w:sz="0" w:space="0" w:color="auto"/>
      </w:divBdr>
    </w:div>
    <w:div w:id="726076483">
      <w:bodyDiv w:val="1"/>
      <w:marLeft w:val="0"/>
      <w:marRight w:val="0"/>
      <w:marTop w:val="0"/>
      <w:marBottom w:val="0"/>
      <w:divBdr>
        <w:top w:val="none" w:sz="0" w:space="0" w:color="auto"/>
        <w:left w:val="none" w:sz="0" w:space="0" w:color="auto"/>
        <w:bottom w:val="none" w:sz="0" w:space="0" w:color="auto"/>
        <w:right w:val="none" w:sz="0" w:space="0" w:color="auto"/>
      </w:divBdr>
      <w:divsChild>
        <w:div w:id="674066805">
          <w:marLeft w:val="0"/>
          <w:marRight w:val="0"/>
          <w:marTop w:val="0"/>
          <w:marBottom w:val="0"/>
          <w:divBdr>
            <w:top w:val="none" w:sz="0" w:space="0" w:color="auto"/>
            <w:left w:val="none" w:sz="0" w:space="0" w:color="auto"/>
            <w:bottom w:val="none" w:sz="0" w:space="0" w:color="auto"/>
            <w:right w:val="none" w:sz="0" w:space="0" w:color="auto"/>
          </w:divBdr>
          <w:divsChild>
            <w:div w:id="332681991">
              <w:marLeft w:val="0"/>
              <w:marRight w:val="0"/>
              <w:marTop w:val="0"/>
              <w:marBottom w:val="0"/>
              <w:divBdr>
                <w:top w:val="none" w:sz="0" w:space="0" w:color="auto"/>
                <w:left w:val="none" w:sz="0" w:space="0" w:color="auto"/>
                <w:bottom w:val="none" w:sz="0" w:space="0" w:color="auto"/>
                <w:right w:val="none" w:sz="0" w:space="0" w:color="auto"/>
              </w:divBdr>
              <w:divsChild>
                <w:div w:id="879977059">
                  <w:marLeft w:val="0"/>
                  <w:marRight w:val="0"/>
                  <w:marTop w:val="0"/>
                  <w:marBottom w:val="0"/>
                  <w:divBdr>
                    <w:top w:val="none" w:sz="0" w:space="0" w:color="auto"/>
                    <w:left w:val="none" w:sz="0" w:space="0" w:color="auto"/>
                    <w:bottom w:val="none" w:sz="0" w:space="0" w:color="auto"/>
                    <w:right w:val="none" w:sz="0" w:space="0" w:color="auto"/>
                  </w:divBdr>
                  <w:divsChild>
                    <w:div w:id="933704515">
                      <w:marLeft w:val="0"/>
                      <w:marRight w:val="0"/>
                      <w:marTop w:val="0"/>
                      <w:marBottom w:val="0"/>
                      <w:divBdr>
                        <w:top w:val="none" w:sz="0" w:space="0" w:color="auto"/>
                        <w:left w:val="none" w:sz="0" w:space="0" w:color="auto"/>
                        <w:bottom w:val="none" w:sz="0" w:space="0" w:color="auto"/>
                        <w:right w:val="none" w:sz="0" w:space="0" w:color="auto"/>
                      </w:divBdr>
                      <w:divsChild>
                        <w:div w:id="822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37805">
              <w:marLeft w:val="0"/>
              <w:marRight w:val="0"/>
              <w:marTop w:val="0"/>
              <w:marBottom w:val="0"/>
              <w:divBdr>
                <w:top w:val="none" w:sz="0" w:space="0" w:color="auto"/>
                <w:left w:val="none" w:sz="0" w:space="0" w:color="auto"/>
                <w:bottom w:val="none" w:sz="0" w:space="0" w:color="auto"/>
                <w:right w:val="none" w:sz="0" w:space="0" w:color="auto"/>
              </w:divBdr>
              <w:divsChild>
                <w:div w:id="1834909106">
                  <w:marLeft w:val="0"/>
                  <w:marRight w:val="0"/>
                  <w:marTop w:val="0"/>
                  <w:marBottom w:val="0"/>
                  <w:divBdr>
                    <w:top w:val="none" w:sz="0" w:space="0" w:color="auto"/>
                    <w:left w:val="none" w:sz="0" w:space="0" w:color="auto"/>
                    <w:bottom w:val="none" w:sz="0" w:space="0" w:color="auto"/>
                    <w:right w:val="none" w:sz="0" w:space="0" w:color="auto"/>
                  </w:divBdr>
                  <w:divsChild>
                    <w:div w:id="13856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7703">
              <w:marLeft w:val="0"/>
              <w:marRight w:val="0"/>
              <w:marTop w:val="0"/>
              <w:marBottom w:val="0"/>
              <w:divBdr>
                <w:top w:val="none" w:sz="0" w:space="0" w:color="auto"/>
                <w:left w:val="none" w:sz="0" w:space="0" w:color="auto"/>
                <w:bottom w:val="none" w:sz="0" w:space="0" w:color="auto"/>
                <w:right w:val="none" w:sz="0" w:space="0" w:color="auto"/>
              </w:divBdr>
            </w:div>
          </w:divsChild>
        </w:div>
        <w:div w:id="1998999735">
          <w:marLeft w:val="0"/>
          <w:marRight w:val="0"/>
          <w:marTop w:val="0"/>
          <w:marBottom w:val="0"/>
          <w:divBdr>
            <w:top w:val="none" w:sz="0" w:space="0" w:color="auto"/>
            <w:left w:val="none" w:sz="0" w:space="0" w:color="auto"/>
            <w:bottom w:val="none" w:sz="0" w:space="0" w:color="auto"/>
            <w:right w:val="none" w:sz="0" w:space="0" w:color="auto"/>
          </w:divBdr>
          <w:divsChild>
            <w:div w:id="1313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22853">
      <w:bodyDiv w:val="1"/>
      <w:marLeft w:val="0"/>
      <w:marRight w:val="0"/>
      <w:marTop w:val="0"/>
      <w:marBottom w:val="0"/>
      <w:divBdr>
        <w:top w:val="none" w:sz="0" w:space="0" w:color="auto"/>
        <w:left w:val="none" w:sz="0" w:space="0" w:color="auto"/>
        <w:bottom w:val="none" w:sz="0" w:space="0" w:color="auto"/>
        <w:right w:val="none" w:sz="0" w:space="0" w:color="auto"/>
      </w:divBdr>
      <w:divsChild>
        <w:div w:id="1176115925">
          <w:marLeft w:val="0"/>
          <w:marRight w:val="0"/>
          <w:marTop w:val="0"/>
          <w:marBottom w:val="0"/>
          <w:divBdr>
            <w:top w:val="none" w:sz="0" w:space="0" w:color="auto"/>
            <w:left w:val="none" w:sz="0" w:space="0" w:color="auto"/>
            <w:bottom w:val="none" w:sz="0" w:space="0" w:color="auto"/>
            <w:right w:val="none" w:sz="0" w:space="0" w:color="auto"/>
          </w:divBdr>
          <w:divsChild>
            <w:div w:id="157160468">
              <w:marLeft w:val="0"/>
              <w:marRight w:val="0"/>
              <w:marTop w:val="0"/>
              <w:marBottom w:val="0"/>
              <w:divBdr>
                <w:top w:val="none" w:sz="0" w:space="0" w:color="auto"/>
                <w:left w:val="none" w:sz="0" w:space="0" w:color="auto"/>
                <w:bottom w:val="none" w:sz="0" w:space="0" w:color="auto"/>
                <w:right w:val="none" w:sz="0" w:space="0" w:color="auto"/>
              </w:divBdr>
              <w:divsChild>
                <w:div w:id="899943465">
                  <w:marLeft w:val="0"/>
                  <w:marRight w:val="0"/>
                  <w:marTop w:val="0"/>
                  <w:marBottom w:val="0"/>
                  <w:divBdr>
                    <w:top w:val="none" w:sz="0" w:space="0" w:color="auto"/>
                    <w:left w:val="none" w:sz="0" w:space="0" w:color="auto"/>
                    <w:bottom w:val="none" w:sz="0" w:space="0" w:color="auto"/>
                    <w:right w:val="none" w:sz="0" w:space="0" w:color="auto"/>
                  </w:divBdr>
                  <w:divsChild>
                    <w:div w:id="2097510303">
                      <w:marLeft w:val="0"/>
                      <w:marRight w:val="0"/>
                      <w:marTop w:val="0"/>
                      <w:marBottom w:val="0"/>
                      <w:divBdr>
                        <w:top w:val="none" w:sz="0" w:space="0" w:color="auto"/>
                        <w:left w:val="none" w:sz="0" w:space="0" w:color="auto"/>
                        <w:bottom w:val="none" w:sz="0" w:space="0" w:color="auto"/>
                        <w:right w:val="none" w:sz="0" w:space="0" w:color="auto"/>
                      </w:divBdr>
                      <w:divsChild>
                        <w:div w:id="3664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23157">
              <w:marLeft w:val="0"/>
              <w:marRight w:val="0"/>
              <w:marTop w:val="0"/>
              <w:marBottom w:val="0"/>
              <w:divBdr>
                <w:top w:val="none" w:sz="0" w:space="0" w:color="auto"/>
                <w:left w:val="none" w:sz="0" w:space="0" w:color="auto"/>
                <w:bottom w:val="none" w:sz="0" w:space="0" w:color="auto"/>
                <w:right w:val="none" w:sz="0" w:space="0" w:color="auto"/>
              </w:divBdr>
              <w:divsChild>
                <w:div w:id="458575288">
                  <w:marLeft w:val="0"/>
                  <w:marRight w:val="0"/>
                  <w:marTop w:val="0"/>
                  <w:marBottom w:val="0"/>
                  <w:divBdr>
                    <w:top w:val="none" w:sz="0" w:space="0" w:color="auto"/>
                    <w:left w:val="none" w:sz="0" w:space="0" w:color="auto"/>
                    <w:bottom w:val="none" w:sz="0" w:space="0" w:color="auto"/>
                    <w:right w:val="none" w:sz="0" w:space="0" w:color="auto"/>
                  </w:divBdr>
                  <w:divsChild>
                    <w:div w:id="14068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4298">
              <w:marLeft w:val="0"/>
              <w:marRight w:val="0"/>
              <w:marTop w:val="0"/>
              <w:marBottom w:val="0"/>
              <w:divBdr>
                <w:top w:val="none" w:sz="0" w:space="0" w:color="auto"/>
                <w:left w:val="none" w:sz="0" w:space="0" w:color="auto"/>
                <w:bottom w:val="none" w:sz="0" w:space="0" w:color="auto"/>
                <w:right w:val="none" w:sz="0" w:space="0" w:color="auto"/>
              </w:divBdr>
            </w:div>
          </w:divsChild>
        </w:div>
        <w:div w:id="620920408">
          <w:marLeft w:val="0"/>
          <w:marRight w:val="0"/>
          <w:marTop w:val="0"/>
          <w:marBottom w:val="0"/>
          <w:divBdr>
            <w:top w:val="none" w:sz="0" w:space="0" w:color="auto"/>
            <w:left w:val="none" w:sz="0" w:space="0" w:color="auto"/>
            <w:bottom w:val="none" w:sz="0" w:space="0" w:color="auto"/>
            <w:right w:val="none" w:sz="0" w:space="0" w:color="auto"/>
          </w:divBdr>
          <w:divsChild>
            <w:div w:id="15285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4170">
      <w:bodyDiv w:val="1"/>
      <w:marLeft w:val="0"/>
      <w:marRight w:val="0"/>
      <w:marTop w:val="0"/>
      <w:marBottom w:val="0"/>
      <w:divBdr>
        <w:top w:val="none" w:sz="0" w:space="0" w:color="auto"/>
        <w:left w:val="none" w:sz="0" w:space="0" w:color="auto"/>
        <w:bottom w:val="none" w:sz="0" w:space="0" w:color="auto"/>
        <w:right w:val="none" w:sz="0" w:space="0" w:color="auto"/>
      </w:divBdr>
      <w:divsChild>
        <w:div w:id="575240474">
          <w:marLeft w:val="0"/>
          <w:marRight w:val="0"/>
          <w:marTop w:val="0"/>
          <w:marBottom w:val="0"/>
          <w:divBdr>
            <w:top w:val="none" w:sz="0" w:space="0" w:color="auto"/>
            <w:left w:val="none" w:sz="0" w:space="0" w:color="auto"/>
            <w:bottom w:val="none" w:sz="0" w:space="0" w:color="auto"/>
            <w:right w:val="none" w:sz="0" w:space="0" w:color="auto"/>
          </w:divBdr>
          <w:divsChild>
            <w:div w:id="1045642604">
              <w:marLeft w:val="0"/>
              <w:marRight w:val="0"/>
              <w:marTop w:val="0"/>
              <w:marBottom w:val="0"/>
              <w:divBdr>
                <w:top w:val="none" w:sz="0" w:space="0" w:color="auto"/>
                <w:left w:val="none" w:sz="0" w:space="0" w:color="auto"/>
                <w:bottom w:val="none" w:sz="0" w:space="0" w:color="auto"/>
                <w:right w:val="none" w:sz="0" w:space="0" w:color="auto"/>
              </w:divBdr>
              <w:divsChild>
                <w:div w:id="219705750">
                  <w:marLeft w:val="0"/>
                  <w:marRight w:val="0"/>
                  <w:marTop w:val="0"/>
                  <w:marBottom w:val="0"/>
                  <w:divBdr>
                    <w:top w:val="none" w:sz="0" w:space="0" w:color="auto"/>
                    <w:left w:val="none" w:sz="0" w:space="0" w:color="auto"/>
                    <w:bottom w:val="none" w:sz="0" w:space="0" w:color="auto"/>
                    <w:right w:val="none" w:sz="0" w:space="0" w:color="auto"/>
                  </w:divBdr>
                </w:div>
                <w:div w:id="402409775">
                  <w:marLeft w:val="0"/>
                  <w:marRight w:val="0"/>
                  <w:marTop w:val="0"/>
                  <w:marBottom w:val="0"/>
                  <w:divBdr>
                    <w:top w:val="none" w:sz="0" w:space="0" w:color="auto"/>
                    <w:left w:val="none" w:sz="0" w:space="0" w:color="auto"/>
                    <w:bottom w:val="none" w:sz="0" w:space="0" w:color="auto"/>
                    <w:right w:val="none" w:sz="0" w:space="0" w:color="auto"/>
                  </w:divBdr>
                  <w:divsChild>
                    <w:div w:id="304816121">
                      <w:marLeft w:val="0"/>
                      <w:marRight w:val="0"/>
                      <w:marTop w:val="0"/>
                      <w:marBottom w:val="0"/>
                      <w:divBdr>
                        <w:top w:val="none" w:sz="0" w:space="0" w:color="auto"/>
                        <w:left w:val="none" w:sz="0" w:space="0" w:color="auto"/>
                        <w:bottom w:val="none" w:sz="0" w:space="0" w:color="auto"/>
                        <w:right w:val="none" w:sz="0" w:space="0" w:color="auto"/>
                      </w:divBdr>
                      <w:divsChild>
                        <w:div w:id="20661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5270">
              <w:marLeft w:val="0"/>
              <w:marRight w:val="0"/>
              <w:marTop w:val="0"/>
              <w:marBottom w:val="0"/>
              <w:divBdr>
                <w:top w:val="none" w:sz="0" w:space="0" w:color="auto"/>
                <w:left w:val="none" w:sz="0" w:space="0" w:color="auto"/>
                <w:bottom w:val="none" w:sz="0" w:space="0" w:color="auto"/>
                <w:right w:val="none" w:sz="0" w:space="0" w:color="auto"/>
              </w:divBdr>
              <w:divsChild>
                <w:div w:id="213195538">
                  <w:marLeft w:val="0"/>
                  <w:marRight w:val="0"/>
                  <w:marTop w:val="0"/>
                  <w:marBottom w:val="0"/>
                  <w:divBdr>
                    <w:top w:val="none" w:sz="0" w:space="0" w:color="auto"/>
                    <w:left w:val="none" w:sz="0" w:space="0" w:color="auto"/>
                    <w:bottom w:val="none" w:sz="0" w:space="0" w:color="auto"/>
                    <w:right w:val="none" w:sz="0" w:space="0" w:color="auto"/>
                  </w:divBdr>
                  <w:divsChild>
                    <w:div w:id="16808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5991">
              <w:marLeft w:val="0"/>
              <w:marRight w:val="0"/>
              <w:marTop w:val="0"/>
              <w:marBottom w:val="0"/>
              <w:divBdr>
                <w:top w:val="none" w:sz="0" w:space="0" w:color="auto"/>
                <w:left w:val="none" w:sz="0" w:space="0" w:color="auto"/>
                <w:bottom w:val="none" w:sz="0" w:space="0" w:color="auto"/>
                <w:right w:val="none" w:sz="0" w:space="0" w:color="auto"/>
              </w:divBdr>
            </w:div>
          </w:divsChild>
        </w:div>
        <w:div w:id="1801147255">
          <w:marLeft w:val="0"/>
          <w:marRight w:val="0"/>
          <w:marTop w:val="0"/>
          <w:marBottom w:val="0"/>
          <w:divBdr>
            <w:top w:val="none" w:sz="0" w:space="0" w:color="auto"/>
            <w:left w:val="none" w:sz="0" w:space="0" w:color="auto"/>
            <w:bottom w:val="none" w:sz="0" w:space="0" w:color="auto"/>
            <w:right w:val="none" w:sz="0" w:space="0" w:color="auto"/>
          </w:divBdr>
          <w:divsChild>
            <w:div w:id="19969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3812">
      <w:bodyDiv w:val="1"/>
      <w:marLeft w:val="0"/>
      <w:marRight w:val="0"/>
      <w:marTop w:val="0"/>
      <w:marBottom w:val="0"/>
      <w:divBdr>
        <w:top w:val="none" w:sz="0" w:space="0" w:color="auto"/>
        <w:left w:val="none" w:sz="0" w:space="0" w:color="auto"/>
        <w:bottom w:val="none" w:sz="0" w:space="0" w:color="auto"/>
        <w:right w:val="none" w:sz="0" w:space="0" w:color="auto"/>
      </w:divBdr>
    </w:div>
    <w:div w:id="840120263">
      <w:bodyDiv w:val="1"/>
      <w:marLeft w:val="0"/>
      <w:marRight w:val="0"/>
      <w:marTop w:val="0"/>
      <w:marBottom w:val="0"/>
      <w:divBdr>
        <w:top w:val="none" w:sz="0" w:space="0" w:color="auto"/>
        <w:left w:val="none" w:sz="0" w:space="0" w:color="auto"/>
        <w:bottom w:val="none" w:sz="0" w:space="0" w:color="auto"/>
        <w:right w:val="none" w:sz="0" w:space="0" w:color="auto"/>
      </w:divBdr>
    </w:div>
    <w:div w:id="858934187">
      <w:bodyDiv w:val="1"/>
      <w:marLeft w:val="0"/>
      <w:marRight w:val="0"/>
      <w:marTop w:val="0"/>
      <w:marBottom w:val="0"/>
      <w:divBdr>
        <w:top w:val="none" w:sz="0" w:space="0" w:color="auto"/>
        <w:left w:val="none" w:sz="0" w:space="0" w:color="auto"/>
        <w:bottom w:val="none" w:sz="0" w:space="0" w:color="auto"/>
        <w:right w:val="none" w:sz="0" w:space="0" w:color="auto"/>
      </w:divBdr>
      <w:divsChild>
        <w:div w:id="842356912">
          <w:marLeft w:val="0"/>
          <w:marRight w:val="0"/>
          <w:marTop w:val="0"/>
          <w:marBottom w:val="0"/>
          <w:divBdr>
            <w:top w:val="none" w:sz="0" w:space="0" w:color="auto"/>
            <w:left w:val="none" w:sz="0" w:space="0" w:color="auto"/>
            <w:bottom w:val="none" w:sz="0" w:space="0" w:color="auto"/>
            <w:right w:val="none" w:sz="0" w:space="0" w:color="auto"/>
          </w:divBdr>
          <w:divsChild>
            <w:div w:id="1634558394">
              <w:marLeft w:val="0"/>
              <w:marRight w:val="0"/>
              <w:marTop w:val="0"/>
              <w:marBottom w:val="0"/>
              <w:divBdr>
                <w:top w:val="none" w:sz="0" w:space="0" w:color="auto"/>
                <w:left w:val="none" w:sz="0" w:space="0" w:color="auto"/>
                <w:bottom w:val="none" w:sz="0" w:space="0" w:color="auto"/>
                <w:right w:val="none" w:sz="0" w:space="0" w:color="auto"/>
              </w:divBdr>
              <w:divsChild>
                <w:div w:id="1279489058">
                  <w:marLeft w:val="0"/>
                  <w:marRight w:val="0"/>
                  <w:marTop w:val="0"/>
                  <w:marBottom w:val="0"/>
                  <w:divBdr>
                    <w:top w:val="none" w:sz="0" w:space="0" w:color="auto"/>
                    <w:left w:val="none" w:sz="0" w:space="0" w:color="auto"/>
                    <w:bottom w:val="none" w:sz="0" w:space="0" w:color="auto"/>
                    <w:right w:val="none" w:sz="0" w:space="0" w:color="auto"/>
                  </w:divBdr>
                  <w:divsChild>
                    <w:div w:id="1584031186">
                      <w:marLeft w:val="0"/>
                      <w:marRight w:val="0"/>
                      <w:marTop w:val="0"/>
                      <w:marBottom w:val="0"/>
                      <w:divBdr>
                        <w:top w:val="none" w:sz="0" w:space="0" w:color="auto"/>
                        <w:left w:val="none" w:sz="0" w:space="0" w:color="auto"/>
                        <w:bottom w:val="none" w:sz="0" w:space="0" w:color="auto"/>
                        <w:right w:val="none" w:sz="0" w:space="0" w:color="auto"/>
                      </w:divBdr>
                      <w:divsChild>
                        <w:div w:id="214060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19109">
              <w:marLeft w:val="0"/>
              <w:marRight w:val="0"/>
              <w:marTop w:val="0"/>
              <w:marBottom w:val="0"/>
              <w:divBdr>
                <w:top w:val="none" w:sz="0" w:space="0" w:color="auto"/>
                <w:left w:val="none" w:sz="0" w:space="0" w:color="auto"/>
                <w:bottom w:val="none" w:sz="0" w:space="0" w:color="auto"/>
                <w:right w:val="none" w:sz="0" w:space="0" w:color="auto"/>
              </w:divBdr>
              <w:divsChild>
                <w:div w:id="1212114949">
                  <w:marLeft w:val="0"/>
                  <w:marRight w:val="0"/>
                  <w:marTop w:val="0"/>
                  <w:marBottom w:val="0"/>
                  <w:divBdr>
                    <w:top w:val="none" w:sz="0" w:space="0" w:color="auto"/>
                    <w:left w:val="none" w:sz="0" w:space="0" w:color="auto"/>
                    <w:bottom w:val="none" w:sz="0" w:space="0" w:color="auto"/>
                    <w:right w:val="none" w:sz="0" w:space="0" w:color="auto"/>
                  </w:divBdr>
                  <w:divsChild>
                    <w:div w:id="11687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7593">
              <w:marLeft w:val="0"/>
              <w:marRight w:val="0"/>
              <w:marTop w:val="0"/>
              <w:marBottom w:val="0"/>
              <w:divBdr>
                <w:top w:val="none" w:sz="0" w:space="0" w:color="auto"/>
                <w:left w:val="none" w:sz="0" w:space="0" w:color="auto"/>
                <w:bottom w:val="none" w:sz="0" w:space="0" w:color="auto"/>
                <w:right w:val="none" w:sz="0" w:space="0" w:color="auto"/>
              </w:divBdr>
            </w:div>
          </w:divsChild>
        </w:div>
        <w:div w:id="895049032">
          <w:marLeft w:val="0"/>
          <w:marRight w:val="0"/>
          <w:marTop w:val="0"/>
          <w:marBottom w:val="0"/>
          <w:divBdr>
            <w:top w:val="none" w:sz="0" w:space="0" w:color="auto"/>
            <w:left w:val="none" w:sz="0" w:space="0" w:color="auto"/>
            <w:bottom w:val="none" w:sz="0" w:space="0" w:color="auto"/>
            <w:right w:val="none" w:sz="0" w:space="0" w:color="auto"/>
          </w:divBdr>
          <w:divsChild>
            <w:div w:id="18553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39771">
      <w:bodyDiv w:val="1"/>
      <w:marLeft w:val="0"/>
      <w:marRight w:val="0"/>
      <w:marTop w:val="0"/>
      <w:marBottom w:val="0"/>
      <w:divBdr>
        <w:top w:val="none" w:sz="0" w:space="0" w:color="auto"/>
        <w:left w:val="none" w:sz="0" w:space="0" w:color="auto"/>
        <w:bottom w:val="none" w:sz="0" w:space="0" w:color="auto"/>
        <w:right w:val="none" w:sz="0" w:space="0" w:color="auto"/>
      </w:divBdr>
    </w:div>
    <w:div w:id="933249491">
      <w:bodyDiv w:val="1"/>
      <w:marLeft w:val="0"/>
      <w:marRight w:val="0"/>
      <w:marTop w:val="0"/>
      <w:marBottom w:val="0"/>
      <w:divBdr>
        <w:top w:val="none" w:sz="0" w:space="0" w:color="auto"/>
        <w:left w:val="none" w:sz="0" w:space="0" w:color="auto"/>
        <w:bottom w:val="none" w:sz="0" w:space="0" w:color="auto"/>
        <w:right w:val="none" w:sz="0" w:space="0" w:color="auto"/>
      </w:divBdr>
      <w:divsChild>
        <w:div w:id="1131748901">
          <w:marLeft w:val="0"/>
          <w:marRight w:val="0"/>
          <w:marTop w:val="0"/>
          <w:marBottom w:val="0"/>
          <w:divBdr>
            <w:top w:val="none" w:sz="0" w:space="0" w:color="auto"/>
            <w:left w:val="none" w:sz="0" w:space="0" w:color="auto"/>
            <w:bottom w:val="none" w:sz="0" w:space="0" w:color="auto"/>
            <w:right w:val="none" w:sz="0" w:space="0" w:color="auto"/>
          </w:divBdr>
          <w:divsChild>
            <w:div w:id="1500340648">
              <w:marLeft w:val="0"/>
              <w:marRight w:val="0"/>
              <w:marTop w:val="0"/>
              <w:marBottom w:val="0"/>
              <w:divBdr>
                <w:top w:val="none" w:sz="0" w:space="0" w:color="auto"/>
                <w:left w:val="none" w:sz="0" w:space="0" w:color="auto"/>
                <w:bottom w:val="none" w:sz="0" w:space="0" w:color="auto"/>
                <w:right w:val="none" w:sz="0" w:space="0" w:color="auto"/>
              </w:divBdr>
              <w:divsChild>
                <w:div w:id="1747071575">
                  <w:marLeft w:val="0"/>
                  <w:marRight w:val="0"/>
                  <w:marTop w:val="0"/>
                  <w:marBottom w:val="0"/>
                  <w:divBdr>
                    <w:top w:val="none" w:sz="0" w:space="0" w:color="auto"/>
                    <w:left w:val="none" w:sz="0" w:space="0" w:color="auto"/>
                    <w:bottom w:val="none" w:sz="0" w:space="0" w:color="auto"/>
                    <w:right w:val="none" w:sz="0" w:space="0" w:color="auto"/>
                  </w:divBdr>
                  <w:divsChild>
                    <w:div w:id="1028485844">
                      <w:marLeft w:val="0"/>
                      <w:marRight w:val="0"/>
                      <w:marTop w:val="0"/>
                      <w:marBottom w:val="0"/>
                      <w:divBdr>
                        <w:top w:val="none" w:sz="0" w:space="0" w:color="auto"/>
                        <w:left w:val="none" w:sz="0" w:space="0" w:color="auto"/>
                        <w:bottom w:val="none" w:sz="0" w:space="0" w:color="auto"/>
                        <w:right w:val="none" w:sz="0" w:space="0" w:color="auto"/>
                      </w:divBdr>
                      <w:divsChild>
                        <w:div w:id="15593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90030">
              <w:marLeft w:val="0"/>
              <w:marRight w:val="0"/>
              <w:marTop w:val="0"/>
              <w:marBottom w:val="0"/>
              <w:divBdr>
                <w:top w:val="none" w:sz="0" w:space="0" w:color="auto"/>
                <w:left w:val="none" w:sz="0" w:space="0" w:color="auto"/>
                <w:bottom w:val="none" w:sz="0" w:space="0" w:color="auto"/>
                <w:right w:val="none" w:sz="0" w:space="0" w:color="auto"/>
              </w:divBdr>
            </w:div>
            <w:div w:id="1394544477">
              <w:marLeft w:val="0"/>
              <w:marRight w:val="0"/>
              <w:marTop w:val="0"/>
              <w:marBottom w:val="0"/>
              <w:divBdr>
                <w:top w:val="none" w:sz="0" w:space="0" w:color="auto"/>
                <w:left w:val="none" w:sz="0" w:space="0" w:color="auto"/>
                <w:bottom w:val="none" w:sz="0" w:space="0" w:color="auto"/>
                <w:right w:val="none" w:sz="0" w:space="0" w:color="auto"/>
              </w:divBdr>
              <w:divsChild>
                <w:div w:id="447705121">
                  <w:marLeft w:val="0"/>
                  <w:marRight w:val="0"/>
                  <w:marTop w:val="0"/>
                  <w:marBottom w:val="0"/>
                  <w:divBdr>
                    <w:top w:val="none" w:sz="0" w:space="0" w:color="auto"/>
                    <w:left w:val="none" w:sz="0" w:space="0" w:color="auto"/>
                    <w:bottom w:val="none" w:sz="0" w:space="0" w:color="auto"/>
                    <w:right w:val="none" w:sz="0" w:space="0" w:color="auto"/>
                  </w:divBdr>
                  <w:divsChild>
                    <w:div w:id="20194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5190">
              <w:marLeft w:val="0"/>
              <w:marRight w:val="0"/>
              <w:marTop w:val="0"/>
              <w:marBottom w:val="0"/>
              <w:divBdr>
                <w:top w:val="none" w:sz="0" w:space="0" w:color="auto"/>
                <w:left w:val="none" w:sz="0" w:space="0" w:color="auto"/>
                <w:bottom w:val="none" w:sz="0" w:space="0" w:color="auto"/>
                <w:right w:val="none" w:sz="0" w:space="0" w:color="auto"/>
              </w:divBdr>
            </w:div>
          </w:divsChild>
        </w:div>
        <w:div w:id="416636179">
          <w:marLeft w:val="0"/>
          <w:marRight w:val="0"/>
          <w:marTop w:val="0"/>
          <w:marBottom w:val="0"/>
          <w:divBdr>
            <w:top w:val="none" w:sz="0" w:space="0" w:color="auto"/>
            <w:left w:val="none" w:sz="0" w:space="0" w:color="auto"/>
            <w:bottom w:val="none" w:sz="0" w:space="0" w:color="auto"/>
            <w:right w:val="none" w:sz="0" w:space="0" w:color="auto"/>
          </w:divBdr>
          <w:divsChild>
            <w:div w:id="2656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056">
      <w:bodyDiv w:val="1"/>
      <w:marLeft w:val="0"/>
      <w:marRight w:val="0"/>
      <w:marTop w:val="0"/>
      <w:marBottom w:val="0"/>
      <w:divBdr>
        <w:top w:val="none" w:sz="0" w:space="0" w:color="auto"/>
        <w:left w:val="none" w:sz="0" w:space="0" w:color="auto"/>
        <w:bottom w:val="none" w:sz="0" w:space="0" w:color="auto"/>
        <w:right w:val="none" w:sz="0" w:space="0" w:color="auto"/>
      </w:divBdr>
      <w:divsChild>
        <w:div w:id="24795235">
          <w:marLeft w:val="0"/>
          <w:marRight w:val="0"/>
          <w:marTop w:val="0"/>
          <w:marBottom w:val="0"/>
          <w:divBdr>
            <w:top w:val="none" w:sz="0" w:space="0" w:color="auto"/>
            <w:left w:val="none" w:sz="0" w:space="0" w:color="auto"/>
            <w:bottom w:val="none" w:sz="0" w:space="0" w:color="auto"/>
            <w:right w:val="none" w:sz="0" w:space="0" w:color="auto"/>
          </w:divBdr>
          <w:divsChild>
            <w:div w:id="564032815">
              <w:marLeft w:val="0"/>
              <w:marRight w:val="0"/>
              <w:marTop w:val="0"/>
              <w:marBottom w:val="0"/>
              <w:divBdr>
                <w:top w:val="none" w:sz="0" w:space="0" w:color="auto"/>
                <w:left w:val="none" w:sz="0" w:space="0" w:color="auto"/>
                <w:bottom w:val="none" w:sz="0" w:space="0" w:color="auto"/>
                <w:right w:val="none" w:sz="0" w:space="0" w:color="auto"/>
              </w:divBdr>
              <w:divsChild>
                <w:div w:id="1811826688">
                  <w:marLeft w:val="0"/>
                  <w:marRight w:val="0"/>
                  <w:marTop w:val="0"/>
                  <w:marBottom w:val="0"/>
                  <w:divBdr>
                    <w:top w:val="none" w:sz="0" w:space="0" w:color="auto"/>
                    <w:left w:val="none" w:sz="0" w:space="0" w:color="auto"/>
                    <w:bottom w:val="none" w:sz="0" w:space="0" w:color="auto"/>
                    <w:right w:val="none" w:sz="0" w:space="0" w:color="auto"/>
                  </w:divBdr>
                </w:div>
                <w:div w:id="35663693">
                  <w:marLeft w:val="0"/>
                  <w:marRight w:val="0"/>
                  <w:marTop w:val="0"/>
                  <w:marBottom w:val="0"/>
                  <w:divBdr>
                    <w:top w:val="none" w:sz="0" w:space="0" w:color="auto"/>
                    <w:left w:val="none" w:sz="0" w:space="0" w:color="auto"/>
                    <w:bottom w:val="none" w:sz="0" w:space="0" w:color="auto"/>
                    <w:right w:val="none" w:sz="0" w:space="0" w:color="auto"/>
                  </w:divBdr>
                  <w:divsChild>
                    <w:div w:id="1758793662">
                      <w:marLeft w:val="0"/>
                      <w:marRight w:val="0"/>
                      <w:marTop w:val="0"/>
                      <w:marBottom w:val="0"/>
                      <w:divBdr>
                        <w:top w:val="none" w:sz="0" w:space="0" w:color="auto"/>
                        <w:left w:val="none" w:sz="0" w:space="0" w:color="auto"/>
                        <w:bottom w:val="none" w:sz="0" w:space="0" w:color="auto"/>
                        <w:right w:val="none" w:sz="0" w:space="0" w:color="auto"/>
                      </w:divBdr>
                      <w:divsChild>
                        <w:div w:id="7357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45769">
              <w:marLeft w:val="0"/>
              <w:marRight w:val="0"/>
              <w:marTop w:val="0"/>
              <w:marBottom w:val="0"/>
              <w:divBdr>
                <w:top w:val="none" w:sz="0" w:space="0" w:color="auto"/>
                <w:left w:val="none" w:sz="0" w:space="0" w:color="auto"/>
                <w:bottom w:val="none" w:sz="0" w:space="0" w:color="auto"/>
                <w:right w:val="none" w:sz="0" w:space="0" w:color="auto"/>
              </w:divBdr>
              <w:divsChild>
                <w:div w:id="878318264">
                  <w:marLeft w:val="0"/>
                  <w:marRight w:val="0"/>
                  <w:marTop w:val="0"/>
                  <w:marBottom w:val="0"/>
                  <w:divBdr>
                    <w:top w:val="none" w:sz="0" w:space="0" w:color="auto"/>
                    <w:left w:val="none" w:sz="0" w:space="0" w:color="auto"/>
                    <w:bottom w:val="none" w:sz="0" w:space="0" w:color="auto"/>
                    <w:right w:val="none" w:sz="0" w:space="0" w:color="auto"/>
                  </w:divBdr>
                  <w:divsChild>
                    <w:div w:id="81036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4765">
              <w:marLeft w:val="0"/>
              <w:marRight w:val="0"/>
              <w:marTop w:val="0"/>
              <w:marBottom w:val="0"/>
              <w:divBdr>
                <w:top w:val="none" w:sz="0" w:space="0" w:color="auto"/>
                <w:left w:val="none" w:sz="0" w:space="0" w:color="auto"/>
                <w:bottom w:val="none" w:sz="0" w:space="0" w:color="auto"/>
                <w:right w:val="none" w:sz="0" w:space="0" w:color="auto"/>
              </w:divBdr>
            </w:div>
          </w:divsChild>
        </w:div>
        <w:div w:id="44378246">
          <w:marLeft w:val="0"/>
          <w:marRight w:val="0"/>
          <w:marTop w:val="0"/>
          <w:marBottom w:val="0"/>
          <w:divBdr>
            <w:top w:val="none" w:sz="0" w:space="0" w:color="auto"/>
            <w:left w:val="none" w:sz="0" w:space="0" w:color="auto"/>
            <w:bottom w:val="none" w:sz="0" w:space="0" w:color="auto"/>
            <w:right w:val="none" w:sz="0" w:space="0" w:color="auto"/>
          </w:divBdr>
        </w:div>
      </w:divsChild>
    </w:div>
    <w:div w:id="993996497">
      <w:bodyDiv w:val="1"/>
      <w:marLeft w:val="0"/>
      <w:marRight w:val="0"/>
      <w:marTop w:val="0"/>
      <w:marBottom w:val="0"/>
      <w:divBdr>
        <w:top w:val="none" w:sz="0" w:space="0" w:color="auto"/>
        <w:left w:val="none" w:sz="0" w:space="0" w:color="auto"/>
        <w:bottom w:val="none" w:sz="0" w:space="0" w:color="auto"/>
        <w:right w:val="none" w:sz="0" w:space="0" w:color="auto"/>
      </w:divBdr>
      <w:divsChild>
        <w:div w:id="1134060535">
          <w:marLeft w:val="0"/>
          <w:marRight w:val="0"/>
          <w:marTop w:val="0"/>
          <w:marBottom w:val="0"/>
          <w:divBdr>
            <w:top w:val="none" w:sz="0" w:space="0" w:color="auto"/>
            <w:left w:val="none" w:sz="0" w:space="0" w:color="auto"/>
            <w:bottom w:val="none" w:sz="0" w:space="0" w:color="auto"/>
            <w:right w:val="none" w:sz="0" w:space="0" w:color="auto"/>
          </w:divBdr>
          <w:divsChild>
            <w:div w:id="242106059">
              <w:marLeft w:val="0"/>
              <w:marRight w:val="0"/>
              <w:marTop w:val="0"/>
              <w:marBottom w:val="0"/>
              <w:divBdr>
                <w:top w:val="none" w:sz="0" w:space="0" w:color="auto"/>
                <w:left w:val="none" w:sz="0" w:space="0" w:color="auto"/>
                <w:bottom w:val="none" w:sz="0" w:space="0" w:color="auto"/>
                <w:right w:val="none" w:sz="0" w:space="0" w:color="auto"/>
              </w:divBdr>
              <w:divsChild>
                <w:div w:id="409350902">
                  <w:marLeft w:val="0"/>
                  <w:marRight w:val="0"/>
                  <w:marTop w:val="0"/>
                  <w:marBottom w:val="0"/>
                  <w:divBdr>
                    <w:top w:val="none" w:sz="0" w:space="0" w:color="auto"/>
                    <w:left w:val="none" w:sz="0" w:space="0" w:color="auto"/>
                    <w:bottom w:val="none" w:sz="0" w:space="0" w:color="auto"/>
                    <w:right w:val="none" w:sz="0" w:space="0" w:color="auto"/>
                  </w:divBdr>
                  <w:divsChild>
                    <w:div w:id="181478486">
                      <w:marLeft w:val="0"/>
                      <w:marRight w:val="0"/>
                      <w:marTop w:val="0"/>
                      <w:marBottom w:val="0"/>
                      <w:divBdr>
                        <w:top w:val="none" w:sz="0" w:space="0" w:color="auto"/>
                        <w:left w:val="none" w:sz="0" w:space="0" w:color="auto"/>
                        <w:bottom w:val="none" w:sz="0" w:space="0" w:color="auto"/>
                        <w:right w:val="none" w:sz="0" w:space="0" w:color="auto"/>
                      </w:divBdr>
                      <w:divsChild>
                        <w:div w:id="3801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14950">
              <w:marLeft w:val="0"/>
              <w:marRight w:val="0"/>
              <w:marTop w:val="0"/>
              <w:marBottom w:val="0"/>
              <w:divBdr>
                <w:top w:val="none" w:sz="0" w:space="0" w:color="auto"/>
                <w:left w:val="none" w:sz="0" w:space="0" w:color="auto"/>
                <w:bottom w:val="none" w:sz="0" w:space="0" w:color="auto"/>
                <w:right w:val="none" w:sz="0" w:space="0" w:color="auto"/>
              </w:divBdr>
              <w:divsChild>
                <w:div w:id="2123380816">
                  <w:marLeft w:val="0"/>
                  <w:marRight w:val="0"/>
                  <w:marTop w:val="0"/>
                  <w:marBottom w:val="0"/>
                  <w:divBdr>
                    <w:top w:val="none" w:sz="0" w:space="0" w:color="auto"/>
                    <w:left w:val="none" w:sz="0" w:space="0" w:color="auto"/>
                    <w:bottom w:val="none" w:sz="0" w:space="0" w:color="auto"/>
                    <w:right w:val="none" w:sz="0" w:space="0" w:color="auto"/>
                  </w:divBdr>
                  <w:divsChild>
                    <w:div w:id="2828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69716">
              <w:marLeft w:val="0"/>
              <w:marRight w:val="0"/>
              <w:marTop w:val="0"/>
              <w:marBottom w:val="0"/>
              <w:divBdr>
                <w:top w:val="none" w:sz="0" w:space="0" w:color="auto"/>
                <w:left w:val="none" w:sz="0" w:space="0" w:color="auto"/>
                <w:bottom w:val="none" w:sz="0" w:space="0" w:color="auto"/>
                <w:right w:val="none" w:sz="0" w:space="0" w:color="auto"/>
              </w:divBdr>
            </w:div>
          </w:divsChild>
        </w:div>
        <w:div w:id="581453540">
          <w:marLeft w:val="0"/>
          <w:marRight w:val="0"/>
          <w:marTop w:val="0"/>
          <w:marBottom w:val="0"/>
          <w:divBdr>
            <w:top w:val="none" w:sz="0" w:space="0" w:color="auto"/>
            <w:left w:val="none" w:sz="0" w:space="0" w:color="auto"/>
            <w:bottom w:val="none" w:sz="0" w:space="0" w:color="auto"/>
            <w:right w:val="none" w:sz="0" w:space="0" w:color="auto"/>
          </w:divBdr>
          <w:divsChild>
            <w:div w:id="2591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79908">
      <w:bodyDiv w:val="1"/>
      <w:marLeft w:val="0"/>
      <w:marRight w:val="0"/>
      <w:marTop w:val="0"/>
      <w:marBottom w:val="0"/>
      <w:divBdr>
        <w:top w:val="none" w:sz="0" w:space="0" w:color="auto"/>
        <w:left w:val="none" w:sz="0" w:space="0" w:color="auto"/>
        <w:bottom w:val="none" w:sz="0" w:space="0" w:color="auto"/>
        <w:right w:val="none" w:sz="0" w:space="0" w:color="auto"/>
      </w:divBdr>
      <w:divsChild>
        <w:div w:id="1833444226">
          <w:marLeft w:val="0"/>
          <w:marRight w:val="0"/>
          <w:marTop w:val="0"/>
          <w:marBottom w:val="0"/>
          <w:divBdr>
            <w:top w:val="none" w:sz="0" w:space="0" w:color="auto"/>
            <w:left w:val="none" w:sz="0" w:space="0" w:color="auto"/>
            <w:bottom w:val="none" w:sz="0" w:space="0" w:color="auto"/>
            <w:right w:val="none" w:sz="0" w:space="0" w:color="auto"/>
          </w:divBdr>
          <w:divsChild>
            <w:div w:id="1465465115">
              <w:marLeft w:val="0"/>
              <w:marRight w:val="0"/>
              <w:marTop w:val="0"/>
              <w:marBottom w:val="0"/>
              <w:divBdr>
                <w:top w:val="none" w:sz="0" w:space="0" w:color="auto"/>
                <w:left w:val="none" w:sz="0" w:space="0" w:color="auto"/>
                <w:bottom w:val="none" w:sz="0" w:space="0" w:color="auto"/>
                <w:right w:val="none" w:sz="0" w:space="0" w:color="auto"/>
              </w:divBdr>
              <w:divsChild>
                <w:div w:id="1891650007">
                  <w:marLeft w:val="0"/>
                  <w:marRight w:val="0"/>
                  <w:marTop w:val="0"/>
                  <w:marBottom w:val="0"/>
                  <w:divBdr>
                    <w:top w:val="none" w:sz="0" w:space="0" w:color="auto"/>
                    <w:left w:val="none" w:sz="0" w:space="0" w:color="auto"/>
                    <w:bottom w:val="none" w:sz="0" w:space="0" w:color="auto"/>
                    <w:right w:val="none" w:sz="0" w:space="0" w:color="auto"/>
                  </w:divBdr>
                  <w:divsChild>
                    <w:div w:id="1456828437">
                      <w:marLeft w:val="0"/>
                      <w:marRight w:val="0"/>
                      <w:marTop w:val="0"/>
                      <w:marBottom w:val="0"/>
                      <w:divBdr>
                        <w:top w:val="none" w:sz="0" w:space="0" w:color="auto"/>
                        <w:left w:val="none" w:sz="0" w:space="0" w:color="auto"/>
                        <w:bottom w:val="none" w:sz="0" w:space="0" w:color="auto"/>
                        <w:right w:val="none" w:sz="0" w:space="0" w:color="auto"/>
                      </w:divBdr>
                      <w:divsChild>
                        <w:div w:id="11789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8693">
              <w:marLeft w:val="0"/>
              <w:marRight w:val="0"/>
              <w:marTop w:val="0"/>
              <w:marBottom w:val="0"/>
              <w:divBdr>
                <w:top w:val="none" w:sz="0" w:space="0" w:color="auto"/>
                <w:left w:val="none" w:sz="0" w:space="0" w:color="auto"/>
                <w:bottom w:val="none" w:sz="0" w:space="0" w:color="auto"/>
                <w:right w:val="none" w:sz="0" w:space="0" w:color="auto"/>
              </w:divBdr>
              <w:divsChild>
                <w:div w:id="729421916">
                  <w:marLeft w:val="0"/>
                  <w:marRight w:val="0"/>
                  <w:marTop w:val="0"/>
                  <w:marBottom w:val="0"/>
                  <w:divBdr>
                    <w:top w:val="none" w:sz="0" w:space="0" w:color="auto"/>
                    <w:left w:val="none" w:sz="0" w:space="0" w:color="auto"/>
                    <w:bottom w:val="none" w:sz="0" w:space="0" w:color="auto"/>
                    <w:right w:val="none" w:sz="0" w:space="0" w:color="auto"/>
                  </w:divBdr>
                  <w:divsChild>
                    <w:div w:id="14650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344">
              <w:marLeft w:val="0"/>
              <w:marRight w:val="0"/>
              <w:marTop w:val="0"/>
              <w:marBottom w:val="0"/>
              <w:divBdr>
                <w:top w:val="none" w:sz="0" w:space="0" w:color="auto"/>
                <w:left w:val="none" w:sz="0" w:space="0" w:color="auto"/>
                <w:bottom w:val="none" w:sz="0" w:space="0" w:color="auto"/>
                <w:right w:val="none" w:sz="0" w:space="0" w:color="auto"/>
              </w:divBdr>
            </w:div>
          </w:divsChild>
        </w:div>
        <w:div w:id="1999729774">
          <w:marLeft w:val="0"/>
          <w:marRight w:val="0"/>
          <w:marTop w:val="0"/>
          <w:marBottom w:val="0"/>
          <w:divBdr>
            <w:top w:val="none" w:sz="0" w:space="0" w:color="auto"/>
            <w:left w:val="none" w:sz="0" w:space="0" w:color="auto"/>
            <w:bottom w:val="none" w:sz="0" w:space="0" w:color="auto"/>
            <w:right w:val="none" w:sz="0" w:space="0" w:color="auto"/>
          </w:divBdr>
          <w:divsChild>
            <w:div w:id="8772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2070">
      <w:bodyDiv w:val="1"/>
      <w:marLeft w:val="0"/>
      <w:marRight w:val="0"/>
      <w:marTop w:val="0"/>
      <w:marBottom w:val="0"/>
      <w:divBdr>
        <w:top w:val="none" w:sz="0" w:space="0" w:color="auto"/>
        <w:left w:val="none" w:sz="0" w:space="0" w:color="auto"/>
        <w:bottom w:val="none" w:sz="0" w:space="0" w:color="auto"/>
        <w:right w:val="none" w:sz="0" w:space="0" w:color="auto"/>
      </w:divBdr>
    </w:div>
    <w:div w:id="1094398513">
      <w:bodyDiv w:val="1"/>
      <w:marLeft w:val="0"/>
      <w:marRight w:val="0"/>
      <w:marTop w:val="0"/>
      <w:marBottom w:val="0"/>
      <w:divBdr>
        <w:top w:val="none" w:sz="0" w:space="0" w:color="auto"/>
        <w:left w:val="none" w:sz="0" w:space="0" w:color="auto"/>
        <w:bottom w:val="none" w:sz="0" w:space="0" w:color="auto"/>
        <w:right w:val="none" w:sz="0" w:space="0" w:color="auto"/>
      </w:divBdr>
      <w:divsChild>
        <w:div w:id="2088305584">
          <w:marLeft w:val="0"/>
          <w:marRight w:val="0"/>
          <w:marTop w:val="0"/>
          <w:marBottom w:val="0"/>
          <w:divBdr>
            <w:top w:val="none" w:sz="0" w:space="0" w:color="auto"/>
            <w:left w:val="none" w:sz="0" w:space="0" w:color="auto"/>
            <w:bottom w:val="none" w:sz="0" w:space="0" w:color="auto"/>
            <w:right w:val="none" w:sz="0" w:space="0" w:color="auto"/>
          </w:divBdr>
          <w:divsChild>
            <w:div w:id="70272798">
              <w:marLeft w:val="0"/>
              <w:marRight w:val="0"/>
              <w:marTop w:val="0"/>
              <w:marBottom w:val="0"/>
              <w:divBdr>
                <w:top w:val="none" w:sz="0" w:space="0" w:color="auto"/>
                <w:left w:val="none" w:sz="0" w:space="0" w:color="auto"/>
                <w:bottom w:val="none" w:sz="0" w:space="0" w:color="auto"/>
                <w:right w:val="none" w:sz="0" w:space="0" w:color="auto"/>
              </w:divBdr>
              <w:divsChild>
                <w:div w:id="985358336">
                  <w:marLeft w:val="0"/>
                  <w:marRight w:val="0"/>
                  <w:marTop w:val="0"/>
                  <w:marBottom w:val="0"/>
                  <w:divBdr>
                    <w:top w:val="none" w:sz="0" w:space="0" w:color="auto"/>
                    <w:left w:val="none" w:sz="0" w:space="0" w:color="auto"/>
                    <w:bottom w:val="none" w:sz="0" w:space="0" w:color="auto"/>
                    <w:right w:val="none" w:sz="0" w:space="0" w:color="auto"/>
                  </w:divBdr>
                </w:div>
                <w:div w:id="827743936">
                  <w:marLeft w:val="0"/>
                  <w:marRight w:val="0"/>
                  <w:marTop w:val="0"/>
                  <w:marBottom w:val="0"/>
                  <w:divBdr>
                    <w:top w:val="none" w:sz="0" w:space="0" w:color="auto"/>
                    <w:left w:val="none" w:sz="0" w:space="0" w:color="auto"/>
                    <w:bottom w:val="none" w:sz="0" w:space="0" w:color="auto"/>
                    <w:right w:val="none" w:sz="0" w:space="0" w:color="auto"/>
                  </w:divBdr>
                  <w:divsChild>
                    <w:div w:id="1951816591">
                      <w:marLeft w:val="0"/>
                      <w:marRight w:val="0"/>
                      <w:marTop w:val="0"/>
                      <w:marBottom w:val="0"/>
                      <w:divBdr>
                        <w:top w:val="none" w:sz="0" w:space="0" w:color="auto"/>
                        <w:left w:val="none" w:sz="0" w:space="0" w:color="auto"/>
                        <w:bottom w:val="none" w:sz="0" w:space="0" w:color="auto"/>
                        <w:right w:val="none" w:sz="0" w:space="0" w:color="auto"/>
                      </w:divBdr>
                      <w:divsChild>
                        <w:div w:id="21393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5214">
              <w:marLeft w:val="0"/>
              <w:marRight w:val="0"/>
              <w:marTop w:val="0"/>
              <w:marBottom w:val="0"/>
              <w:divBdr>
                <w:top w:val="none" w:sz="0" w:space="0" w:color="auto"/>
                <w:left w:val="none" w:sz="0" w:space="0" w:color="auto"/>
                <w:bottom w:val="none" w:sz="0" w:space="0" w:color="auto"/>
                <w:right w:val="none" w:sz="0" w:space="0" w:color="auto"/>
              </w:divBdr>
              <w:divsChild>
                <w:div w:id="2030138120">
                  <w:marLeft w:val="0"/>
                  <w:marRight w:val="0"/>
                  <w:marTop w:val="0"/>
                  <w:marBottom w:val="0"/>
                  <w:divBdr>
                    <w:top w:val="none" w:sz="0" w:space="0" w:color="auto"/>
                    <w:left w:val="none" w:sz="0" w:space="0" w:color="auto"/>
                    <w:bottom w:val="none" w:sz="0" w:space="0" w:color="auto"/>
                    <w:right w:val="none" w:sz="0" w:space="0" w:color="auto"/>
                  </w:divBdr>
                  <w:divsChild>
                    <w:div w:id="15362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3905">
              <w:marLeft w:val="0"/>
              <w:marRight w:val="0"/>
              <w:marTop w:val="0"/>
              <w:marBottom w:val="0"/>
              <w:divBdr>
                <w:top w:val="none" w:sz="0" w:space="0" w:color="auto"/>
                <w:left w:val="none" w:sz="0" w:space="0" w:color="auto"/>
                <w:bottom w:val="none" w:sz="0" w:space="0" w:color="auto"/>
                <w:right w:val="none" w:sz="0" w:space="0" w:color="auto"/>
              </w:divBdr>
            </w:div>
          </w:divsChild>
        </w:div>
        <w:div w:id="1480998821">
          <w:marLeft w:val="0"/>
          <w:marRight w:val="0"/>
          <w:marTop w:val="0"/>
          <w:marBottom w:val="0"/>
          <w:divBdr>
            <w:top w:val="none" w:sz="0" w:space="0" w:color="auto"/>
            <w:left w:val="none" w:sz="0" w:space="0" w:color="auto"/>
            <w:bottom w:val="none" w:sz="0" w:space="0" w:color="auto"/>
            <w:right w:val="none" w:sz="0" w:space="0" w:color="auto"/>
          </w:divBdr>
          <w:divsChild>
            <w:div w:id="2000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43993">
      <w:bodyDiv w:val="1"/>
      <w:marLeft w:val="0"/>
      <w:marRight w:val="0"/>
      <w:marTop w:val="0"/>
      <w:marBottom w:val="0"/>
      <w:divBdr>
        <w:top w:val="none" w:sz="0" w:space="0" w:color="auto"/>
        <w:left w:val="none" w:sz="0" w:space="0" w:color="auto"/>
        <w:bottom w:val="none" w:sz="0" w:space="0" w:color="auto"/>
        <w:right w:val="none" w:sz="0" w:space="0" w:color="auto"/>
      </w:divBdr>
      <w:divsChild>
        <w:div w:id="253168970">
          <w:marLeft w:val="0"/>
          <w:marRight w:val="0"/>
          <w:marTop w:val="0"/>
          <w:marBottom w:val="0"/>
          <w:divBdr>
            <w:top w:val="none" w:sz="0" w:space="0" w:color="auto"/>
            <w:left w:val="none" w:sz="0" w:space="0" w:color="auto"/>
            <w:bottom w:val="none" w:sz="0" w:space="0" w:color="auto"/>
            <w:right w:val="none" w:sz="0" w:space="0" w:color="auto"/>
          </w:divBdr>
          <w:divsChild>
            <w:div w:id="686294644">
              <w:marLeft w:val="0"/>
              <w:marRight w:val="0"/>
              <w:marTop w:val="0"/>
              <w:marBottom w:val="0"/>
              <w:divBdr>
                <w:top w:val="none" w:sz="0" w:space="0" w:color="auto"/>
                <w:left w:val="none" w:sz="0" w:space="0" w:color="auto"/>
                <w:bottom w:val="none" w:sz="0" w:space="0" w:color="auto"/>
                <w:right w:val="none" w:sz="0" w:space="0" w:color="auto"/>
              </w:divBdr>
              <w:divsChild>
                <w:div w:id="2135366094">
                  <w:marLeft w:val="0"/>
                  <w:marRight w:val="0"/>
                  <w:marTop w:val="0"/>
                  <w:marBottom w:val="0"/>
                  <w:divBdr>
                    <w:top w:val="none" w:sz="0" w:space="0" w:color="auto"/>
                    <w:left w:val="none" w:sz="0" w:space="0" w:color="auto"/>
                    <w:bottom w:val="none" w:sz="0" w:space="0" w:color="auto"/>
                    <w:right w:val="none" w:sz="0" w:space="0" w:color="auto"/>
                  </w:divBdr>
                </w:div>
                <w:div w:id="627124138">
                  <w:marLeft w:val="0"/>
                  <w:marRight w:val="0"/>
                  <w:marTop w:val="0"/>
                  <w:marBottom w:val="0"/>
                  <w:divBdr>
                    <w:top w:val="none" w:sz="0" w:space="0" w:color="auto"/>
                    <w:left w:val="none" w:sz="0" w:space="0" w:color="auto"/>
                    <w:bottom w:val="none" w:sz="0" w:space="0" w:color="auto"/>
                    <w:right w:val="none" w:sz="0" w:space="0" w:color="auto"/>
                  </w:divBdr>
                  <w:divsChild>
                    <w:div w:id="544878386">
                      <w:marLeft w:val="0"/>
                      <w:marRight w:val="0"/>
                      <w:marTop w:val="0"/>
                      <w:marBottom w:val="0"/>
                      <w:divBdr>
                        <w:top w:val="none" w:sz="0" w:space="0" w:color="auto"/>
                        <w:left w:val="none" w:sz="0" w:space="0" w:color="auto"/>
                        <w:bottom w:val="none" w:sz="0" w:space="0" w:color="auto"/>
                        <w:right w:val="none" w:sz="0" w:space="0" w:color="auto"/>
                      </w:divBdr>
                      <w:divsChild>
                        <w:div w:id="17116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2335">
              <w:marLeft w:val="0"/>
              <w:marRight w:val="0"/>
              <w:marTop w:val="0"/>
              <w:marBottom w:val="0"/>
              <w:divBdr>
                <w:top w:val="none" w:sz="0" w:space="0" w:color="auto"/>
                <w:left w:val="none" w:sz="0" w:space="0" w:color="auto"/>
                <w:bottom w:val="none" w:sz="0" w:space="0" w:color="auto"/>
                <w:right w:val="none" w:sz="0" w:space="0" w:color="auto"/>
              </w:divBdr>
              <w:divsChild>
                <w:div w:id="94323517">
                  <w:marLeft w:val="0"/>
                  <w:marRight w:val="0"/>
                  <w:marTop w:val="0"/>
                  <w:marBottom w:val="0"/>
                  <w:divBdr>
                    <w:top w:val="none" w:sz="0" w:space="0" w:color="auto"/>
                    <w:left w:val="none" w:sz="0" w:space="0" w:color="auto"/>
                    <w:bottom w:val="none" w:sz="0" w:space="0" w:color="auto"/>
                    <w:right w:val="none" w:sz="0" w:space="0" w:color="auto"/>
                  </w:divBdr>
                  <w:divsChild>
                    <w:div w:id="4661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8627">
              <w:marLeft w:val="0"/>
              <w:marRight w:val="0"/>
              <w:marTop w:val="0"/>
              <w:marBottom w:val="0"/>
              <w:divBdr>
                <w:top w:val="none" w:sz="0" w:space="0" w:color="auto"/>
                <w:left w:val="none" w:sz="0" w:space="0" w:color="auto"/>
                <w:bottom w:val="none" w:sz="0" w:space="0" w:color="auto"/>
                <w:right w:val="none" w:sz="0" w:space="0" w:color="auto"/>
              </w:divBdr>
            </w:div>
          </w:divsChild>
        </w:div>
        <w:div w:id="1574923236">
          <w:marLeft w:val="0"/>
          <w:marRight w:val="0"/>
          <w:marTop w:val="0"/>
          <w:marBottom w:val="0"/>
          <w:divBdr>
            <w:top w:val="none" w:sz="0" w:space="0" w:color="auto"/>
            <w:left w:val="none" w:sz="0" w:space="0" w:color="auto"/>
            <w:bottom w:val="none" w:sz="0" w:space="0" w:color="auto"/>
            <w:right w:val="none" w:sz="0" w:space="0" w:color="auto"/>
          </w:divBdr>
          <w:divsChild>
            <w:div w:id="16256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3322">
      <w:bodyDiv w:val="1"/>
      <w:marLeft w:val="0"/>
      <w:marRight w:val="0"/>
      <w:marTop w:val="0"/>
      <w:marBottom w:val="0"/>
      <w:divBdr>
        <w:top w:val="none" w:sz="0" w:space="0" w:color="auto"/>
        <w:left w:val="none" w:sz="0" w:space="0" w:color="auto"/>
        <w:bottom w:val="none" w:sz="0" w:space="0" w:color="auto"/>
        <w:right w:val="none" w:sz="0" w:space="0" w:color="auto"/>
      </w:divBdr>
      <w:divsChild>
        <w:div w:id="635642457">
          <w:marLeft w:val="0"/>
          <w:marRight w:val="0"/>
          <w:marTop w:val="0"/>
          <w:marBottom w:val="0"/>
          <w:divBdr>
            <w:top w:val="none" w:sz="0" w:space="0" w:color="auto"/>
            <w:left w:val="none" w:sz="0" w:space="0" w:color="auto"/>
            <w:bottom w:val="none" w:sz="0" w:space="0" w:color="auto"/>
            <w:right w:val="none" w:sz="0" w:space="0" w:color="auto"/>
          </w:divBdr>
          <w:divsChild>
            <w:div w:id="477260110">
              <w:marLeft w:val="0"/>
              <w:marRight w:val="0"/>
              <w:marTop w:val="0"/>
              <w:marBottom w:val="0"/>
              <w:divBdr>
                <w:top w:val="none" w:sz="0" w:space="0" w:color="auto"/>
                <w:left w:val="none" w:sz="0" w:space="0" w:color="auto"/>
                <w:bottom w:val="none" w:sz="0" w:space="0" w:color="auto"/>
                <w:right w:val="none" w:sz="0" w:space="0" w:color="auto"/>
              </w:divBdr>
              <w:divsChild>
                <w:div w:id="1941376742">
                  <w:marLeft w:val="0"/>
                  <w:marRight w:val="0"/>
                  <w:marTop w:val="0"/>
                  <w:marBottom w:val="0"/>
                  <w:divBdr>
                    <w:top w:val="none" w:sz="0" w:space="0" w:color="auto"/>
                    <w:left w:val="none" w:sz="0" w:space="0" w:color="auto"/>
                    <w:bottom w:val="none" w:sz="0" w:space="0" w:color="auto"/>
                    <w:right w:val="none" w:sz="0" w:space="0" w:color="auto"/>
                  </w:divBdr>
                  <w:divsChild>
                    <w:div w:id="907887604">
                      <w:marLeft w:val="0"/>
                      <w:marRight w:val="0"/>
                      <w:marTop w:val="0"/>
                      <w:marBottom w:val="0"/>
                      <w:divBdr>
                        <w:top w:val="none" w:sz="0" w:space="0" w:color="auto"/>
                        <w:left w:val="none" w:sz="0" w:space="0" w:color="auto"/>
                        <w:bottom w:val="none" w:sz="0" w:space="0" w:color="auto"/>
                        <w:right w:val="none" w:sz="0" w:space="0" w:color="auto"/>
                      </w:divBdr>
                      <w:divsChild>
                        <w:div w:id="5267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86">
              <w:marLeft w:val="0"/>
              <w:marRight w:val="0"/>
              <w:marTop w:val="0"/>
              <w:marBottom w:val="0"/>
              <w:divBdr>
                <w:top w:val="none" w:sz="0" w:space="0" w:color="auto"/>
                <w:left w:val="none" w:sz="0" w:space="0" w:color="auto"/>
                <w:bottom w:val="none" w:sz="0" w:space="0" w:color="auto"/>
                <w:right w:val="none" w:sz="0" w:space="0" w:color="auto"/>
              </w:divBdr>
              <w:divsChild>
                <w:div w:id="1238784410">
                  <w:marLeft w:val="0"/>
                  <w:marRight w:val="0"/>
                  <w:marTop w:val="0"/>
                  <w:marBottom w:val="0"/>
                  <w:divBdr>
                    <w:top w:val="none" w:sz="0" w:space="0" w:color="auto"/>
                    <w:left w:val="none" w:sz="0" w:space="0" w:color="auto"/>
                    <w:bottom w:val="none" w:sz="0" w:space="0" w:color="auto"/>
                    <w:right w:val="none" w:sz="0" w:space="0" w:color="auto"/>
                  </w:divBdr>
                  <w:divsChild>
                    <w:div w:id="19231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3560">
              <w:marLeft w:val="0"/>
              <w:marRight w:val="0"/>
              <w:marTop w:val="0"/>
              <w:marBottom w:val="0"/>
              <w:divBdr>
                <w:top w:val="none" w:sz="0" w:space="0" w:color="auto"/>
                <w:left w:val="none" w:sz="0" w:space="0" w:color="auto"/>
                <w:bottom w:val="none" w:sz="0" w:space="0" w:color="auto"/>
                <w:right w:val="none" w:sz="0" w:space="0" w:color="auto"/>
              </w:divBdr>
            </w:div>
          </w:divsChild>
        </w:div>
        <w:div w:id="1900625959">
          <w:marLeft w:val="0"/>
          <w:marRight w:val="0"/>
          <w:marTop w:val="0"/>
          <w:marBottom w:val="0"/>
          <w:divBdr>
            <w:top w:val="none" w:sz="0" w:space="0" w:color="auto"/>
            <w:left w:val="none" w:sz="0" w:space="0" w:color="auto"/>
            <w:bottom w:val="none" w:sz="0" w:space="0" w:color="auto"/>
            <w:right w:val="none" w:sz="0" w:space="0" w:color="auto"/>
          </w:divBdr>
          <w:divsChild>
            <w:div w:id="11501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60350">
      <w:bodyDiv w:val="1"/>
      <w:marLeft w:val="0"/>
      <w:marRight w:val="0"/>
      <w:marTop w:val="0"/>
      <w:marBottom w:val="0"/>
      <w:divBdr>
        <w:top w:val="none" w:sz="0" w:space="0" w:color="auto"/>
        <w:left w:val="none" w:sz="0" w:space="0" w:color="auto"/>
        <w:bottom w:val="none" w:sz="0" w:space="0" w:color="auto"/>
        <w:right w:val="none" w:sz="0" w:space="0" w:color="auto"/>
      </w:divBdr>
      <w:divsChild>
        <w:div w:id="113211266">
          <w:marLeft w:val="0"/>
          <w:marRight w:val="0"/>
          <w:marTop w:val="0"/>
          <w:marBottom w:val="0"/>
          <w:divBdr>
            <w:top w:val="none" w:sz="0" w:space="0" w:color="auto"/>
            <w:left w:val="none" w:sz="0" w:space="0" w:color="auto"/>
            <w:bottom w:val="none" w:sz="0" w:space="0" w:color="auto"/>
            <w:right w:val="none" w:sz="0" w:space="0" w:color="auto"/>
          </w:divBdr>
          <w:divsChild>
            <w:div w:id="1598127631">
              <w:marLeft w:val="0"/>
              <w:marRight w:val="0"/>
              <w:marTop w:val="0"/>
              <w:marBottom w:val="0"/>
              <w:divBdr>
                <w:top w:val="none" w:sz="0" w:space="0" w:color="auto"/>
                <w:left w:val="none" w:sz="0" w:space="0" w:color="auto"/>
                <w:bottom w:val="none" w:sz="0" w:space="0" w:color="auto"/>
                <w:right w:val="none" w:sz="0" w:space="0" w:color="auto"/>
              </w:divBdr>
              <w:divsChild>
                <w:div w:id="1285965058">
                  <w:marLeft w:val="0"/>
                  <w:marRight w:val="0"/>
                  <w:marTop w:val="0"/>
                  <w:marBottom w:val="0"/>
                  <w:divBdr>
                    <w:top w:val="none" w:sz="0" w:space="0" w:color="auto"/>
                    <w:left w:val="none" w:sz="0" w:space="0" w:color="auto"/>
                    <w:bottom w:val="none" w:sz="0" w:space="0" w:color="auto"/>
                    <w:right w:val="none" w:sz="0" w:space="0" w:color="auto"/>
                  </w:divBdr>
                </w:div>
                <w:div w:id="531577846">
                  <w:marLeft w:val="0"/>
                  <w:marRight w:val="0"/>
                  <w:marTop w:val="0"/>
                  <w:marBottom w:val="0"/>
                  <w:divBdr>
                    <w:top w:val="none" w:sz="0" w:space="0" w:color="auto"/>
                    <w:left w:val="none" w:sz="0" w:space="0" w:color="auto"/>
                    <w:bottom w:val="none" w:sz="0" w:space="0" w:color="auto"/>
                    <w:right w:val="none" w:sz="0" w:space="0" w:color="auto"/>
                  </w:divBdr>
                  <w:divsChild>
                    <w:div w:id="1150294229">
                      <w:marLeft w:val="0"/>
                      <w:marRight w:val="0"/>
                      <w:marTop w:val="0"/>
                      <w:marBottom w:val="0"/>
                      <w:divBdr>
                        <w:top w:val="none" w:sz="0" w:space="0" w:color="auto"/>
                        <w:left w:val="none" w:sz="0" w:space="0" w:color="auto"/>
                        <w:bottom w:val="none" w:sz="0" w:space="0" w:color="auto"/>
                        <w:right w:val="none" w:sz="0" w:space="0" w:color="auto"/>
                      </w:divBdr>
                      <w:divsChild>
                        <w:div w:id="8102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16891">
              <w:marLeft w:val="0"/>
              <w:marRight w:val="0"/>
              <w:marTop w:val="0"/>
              <w:marBottom w:val="0"/>
              <w:divBdr>
                <w:top w:val="none" w:sz="0" w:space="0" w:color="auto"/>
                <w:left w:val="none" w:sz="0" w:space="0" w:color="auto"/>
                <w:bottom w:val="none" w:sz="0" w:space="0" w:color="auto"/>
                <w:right w:val="none" w:sz="0" w:space="0" w:color="auto"/>
              </w:divBdr>
              <w:divsChild>
                <w:div w:id="1389719871">
                  <w:marLeft w:val="0"/>
                  <w:marRight w:val="0"/>
                  <w:marTop w:val="0"/>
                  <w:marBottom w:val="0"/>
                  <w:divBdr>
                    <w:top w:val="none" w:sz="0" w:space="0" w:color="auto"/>
                    <w:left w:val="none" w:sz="0" w:space="0" w:color="auto"/>
                    <w:bottom w:val="none" w:sz="0" w:space="0" w:color="auto"/>
                    <w:right w:val="none" w:sz="0" w:space="0" w:color="auto"/>
                  </w:divBdr>
                  <w:divsChild>
                    <w:div w:id="9606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3106">
              <w:marLeft w:val="0"/>
              <w:marRight w:val="0"/>
              <w:marTop w:val="0"/>
              <w:marBottom w:val="0"/>
              <w:divBdr>
                <w:top w:val="none" w:sz="0" w:space="0" w:color="auto"/>
                <w:left w:val="none" w:sz="0" w:space="0" w:color="auto"/>
                <w:bottom w:val="none" w:sz="0" w:space="0" w:color="auto"/>
                <w:right w:val="none" w:sz="0" w:space="0" w:color="auto"/>
              </w:divBdr>
            </w:div>
          </w:divsChild>
        </w:div>
        <w:div w:id="272829206">
          <w:marLeft w:val="0"/>
          <w:marRight w:val="0"/>
          <w:marTop w:val="0"/>
          <w:marBottom w:val="0"/>
          <w:divBdr>
            <w:top w:val="none" w:sz="0" w:space="0" w:color="auto"/>
            <w:left w:val="none" w:sz="0" w:space="0" w:color="auto"/>
            <w:bottom w:val="none" w:sz="0" w:space="0" w:color="auto"/>
            <w:right w:val="none" w:sz="0" w:space="0" w:color="auto"/>
          </w:divBdr>
          <w:divsChild>
            <w:div w:id="16710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94815">
      <w:bodyDiv w:val="1"/>
      <w:marLeft w:val="0"/>
      <w:marRight w:val="0"/>
      <w:marTop w:val="0"/>
      <w:marBottom w:val="0"/>
      <w:divBdr>
        <w:top w:val="none" w:sz="0" w:space="0" w:color="auto"/>
        <w:left w:val="none" w:sz="0" w:space="0" w:color="auto"/>
        <w:bottom w:val="none" w:sz="0" w:space="0" w:color="auto"/>
        <w:right w:val="none" w:sz="0" w:space="0" w:color="auto"/>
      </w:divBdr>
    </w:div>
    <w:div w:id="1546795901">
      <w:bodyDiv w:val="1"/>
      <w:marLeft w:val="0"/>
      <w:marRight w:val="0"/>
      <w:marTop w:val="0"/>
      <w:marBottom w:val="0"/>
      <w:divBdr>
        <w:top w:val="none" w:sz="0" w:space="0" w:color="auto"/>
        <w:left w:val="none" w:sz="0" w:space="0" w:color="auto"/>
        <w:bottom w:val="none" w:sz="0" w:space="0" w:color="auto"/>
        <w:right w:val="none" w:sz="0" w:space="0" w:color="auto"/>
      </w:divBdr>
      <w:divsChild>
        <w:div w:id="41174562">
          <w:marLeft w:val="0"/>
          <w:marRight w:val="0"/>
          <w:marTop w:val="0"/>
          <w:marBottom w:val="0"/>
          <w:divBdr>
            <w:top w:val="none" w:sz="0" w:space="0" w:color="auto"/>
            <w:left w:val="none" w:sz="0" w:space="0" w:color="auto"/>
            <w:bottom w:val="none" w:sz="0" w:space="0" w:color="auto"/>
            <w:right w:val="none" w:sz="0" w:space="0" w:color="auto"/>
          </w:divBdr>
          <w:divsChild>
            <w:div w:id="2086145339">
              <w:marLeft w:val="0"/>
              <w:marRight w:val="0"/>
              <w:marTop w:val="0"/>
              <w:marBottom w:val="0"/>
              <w:divBdr>
                <w:top w:val="none" w:sz="0" w:space="0" w:color="auto"/>
                <w:left w:val="none" w:sz="0" w:space="0" w:color="auto"/>
                <w:bottom w:val="none" w:sz="0" w:space="0" w:color="auto"/>
                <w:right w:val="none" w:sz="0" w:space="0" w:color="auto"/>
              </w:divBdr>
              <w:divsChild>
                <w:div w:id="553929600">
                  <w:marLeft w:val="0"/>
                  <w:marRight w:val="0"/>
                  <w:marTop w:val="0"/>
                  <w:marBottom w:val="0"/>
                  <w:divBdr>
                    <w:top w:val="none" w:sz="0" w:space="0" w:color="auto"/>
                    <w:left w:val="none" w:sz="0" w:space="0" w:color="auto"/>
                    <w:bottom w:val="none" w:sz="0" w:space="0" w:color="auto"/>
                    <w:right w:val="none" w:sz="0" w:space="0" w:color="auto"/>
                  </w:divBdr>
                  <w:divsChild>
                    <w:div w:id="1414011536">
                      <w:marLeft w:val="0"/>
                      <w:marRight w:val="0"/>
                      <w:marTop w:val="0"/>
                      <w:marBottom w:val="0"/>
                      <w:divBdr>
                        <w:top w:val="none" w:sz="0" w:space="0" w:color="auto"/>
                        <w:left w:val="none" w:sz="0" w:space="0" w:color="auto"/>
                        <w:bottom w:val="none" w:sz="0" w:space="0" w:color="auto"/>
                        <w:right w:val="none" w:sz="0" w:space="0" w:color="auto"/>
                      </w:divBdr>
                      <w:divsChild>
                        <w:div w:id="3174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8924">
              <w:marLeft w:val="0"/>
              <w:marRight w:val="0"/>
              <w:marTop w:val="0"/>
              <w:marBottom w:val="0"/>
              <w:divBdr>
                <w:top w:val="none" w:sz="0" w:space="0" w:color="auto"/>
                <w:left w:val="none" w:sz="0" w:space="0" w:color="auto"/>
                <w:bottom w:val="none" w:sz="0" w:space="0" w:color="auto"/>
                <w:right w:val="none" w:sz="0" w:space="0" w:color="auto"/>
              </w:divBdr>
              <w:divsChild>
                <w:div w:id="1143887398">
                  <w:marLeft w:val="0"/>
                  <w:marRight w:val="0"/>
                  <w:marTop w:val="0"/>
                  <w:marBottom w:val="0"/>
                  <w:divBdr>
                    <w:top w:val="none" w:sz="0" w:space="0" w:color="auto"/>
                    <w:left w:val="none" w:sz="0" w:space="0" w:color="auto"/>
                    <w:bottom w:val="none" w:sz="0" w:space="0" w:color="auto"/>
                    <w:right w:val="none" w:sz="0" w:space="0" w:color="auto"/>
                  </w:divBdr>
                  <w:divsChild>
                    <w:div w:id="2689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8324">
              <w:marLeft w:val="0"/>
              <w:marRight w:val="0"/>
              <w:marTop w:val="0"/>
              <w:marBottom w:val="0"/>
              <w:divBdr>
                <w:top w:val="none" w:sz="0" w:space="0" w:color="auto"/>
                <w:left w:val="none" w:sz="0" w:space="0" w:color="auto"/>
                <w:bottom w:val="none" w:sz="0" w:space="0" w:color="auto"/>
                <w:right w:val="none" w:sz="0" w:space="0" w:color="auto"/>
              </w:divBdr>
            </w:div>
          </w:divsChild>
        </w:div>
        <w:div w:id="677738096">
          <w:marLeft w:val="0"/>
          <w:marRight w:val="0"/>
          <w:marTop w:val="0"/>
          <w:marBottom w:val="0"/>
          <w:divBdr>
            <w:top w:val="none" w:sz="0" w:space="0" w:color="auto"/>
            <w:left w:val="none" w:sz="0" w:space="0" w:color="auto"/>
            <w:bottom w:val="none" w:sz="0" w:space="0" w:color="auto"/>
            <w:right w:val="none" w:sz="0" w:space="0" w:color="auto"/>
          </w:divBdr>
          <w:divsChild>
            <w:div w:id="6239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5847">
      <w:bodyDiv w:val="1"/>
      <w:marLeft w:val="0"/>
      <w:marRight w:val="0"/>
      <w:marTop w:val="0"/>
      <w:marBottom w:val="0"/>
      <w:divBdr>
        <w:top w:val="none" w:sz="0" w:space="0" w:color="auto"/>
        <w:left w:val="none" w:sz="0" w:space="0" w:color="auto"/>
        <w:bottom w:val="none" w:sz="0" w:space="0" w:color="auto"/>
        <w:right w:val="none" w:sz="0" w:space="0" w:color="auto"/>
      </w:divBdr>
      <w:divsChild>
        <w:div w:id="1237128212">
          <w:marLeft w:val="0"/>
          <w:marRight w:val="0"/>
          <w:marTop w:val="0"/>
          <w:marBottom w:val="0"/>
          <w:divBdr>
            <w:top w:val="none" w:sz="0" w:space="0" w:color="auto"/>
            <w:left w:val="none" w:sz="0" w:space="0" w:color="auto"/>
            <w:bottom w:val="none" w:sz="0" w:space="0" w:color="auto"/>
            <w:right w:val="none" w:sz="0" w:space="0" w:color="auto"/>
          </w:divBdr>
          <w:divsChild>
            <w:div w:id="69893471">
              <w:marLeft w:val="0"/>
              <w:marRight w:val="0"/>
              <w:marTop w:val="0"/>
              <w:marBottom w:val="0"/>
              <w:divBdr>
                <w:top w:val="none" w:sz="0" w:space="0" w:color="auto"/>
                <w:left w:val="none" w:sz="0" w:space="0" w:color="auto"/>
                <w:bottom w:val="none" w:sz="0" w:space="0" w:color="auto"/>
                <w:right w:val="none" w:sz="0" w:space="0" w:color="auto"/>
              </w:divBdr>
              <w:divsChild>
                <w:div w:id="1116169907">
                  <w:marLeft w:val="0"/>
                  <w:marRight w:val="0"/>
                  <w:marTop w:val="0"/>
                  <w:marBottom w:val="0"/>
                  <w:divBdr>
                    <w:top w:val="none" w:sz="0" w:space="0" w:color="auto"/>
                    <w:left w:val="none" w:sz="0" w:space="0" w:color="auto"/>
                    <w:bottom w:val="none" w:sz="0" w:space="0" w:color="auto"/>
                    <w:right w:val="none" w:sz="0" w:space="0" w:color="auto"/>
                  </w:divBdr>
                  <w:divsChild>
                    <w:div w:id="589656117">
                      <w:marLeft w:val="0"/>
                      <w:marRight w:val="0"/>
                      <w:marTop w:val="0"/>
                      <w:marBottom w:val="0"/>
                      <w:divBdr>
                        <w:top w:val="none" w:sz="0" w:space="0" w:color="auto"/>
                        <w:left w:val="none" w:sz="0" w:space="0" w:color="auto"/>
                        <w:bottom w:val="none" w:sz="0" w:space="0" w:color="auto"/>
                        <w:right w:val="none" w:sz="0" w:space="0" w:color="auto"/>
                      </w:divBdr>
                      <w:divsChild>
                        <w:div w:id="172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53938">
              <w:marLeft w:val="0"/>
              <w:marRight w:val="0"/>
              <w:marTop w:val="0"/>
              <w:marBottom w:val="0"/>
              <w:divBdr>
                <w:top w:val="none" w:sz="0" w:space="0" w:color="auto"/>
                <w:left w:val="none" w:sz="0" w:space="0" w:color="auto"/>
                <w:bottom w:val="none" w:sz="0" w:space="0" w:color="auto"/>
                <w:right w:val="none" w:sz="0" w:space="0" w:color="auto"/>
              </w:divBdr>
              <w:divsChild>
                <w:div w:id="269440145">
                  <w:marLeft w:val="0"/>
                  <w:marRight w:val="0"/>
                  <w:marTop w:val="0"/>
                  <w:marBottom w:val="0"/>
                  <w:divBdr>
                    <w:top w:val="none" w:sz="0" w:space="0" w:color="auto"/>
                    <w:left w:val="none" w:sz="0" w:space="0" w:color="auto"/>
                    <w:bottom w:val="none" w:sz="0" w:space="0" w:color="auto"/>
                    <w:right w:val="none" w:sz="0" w:space="0" w:color="auto"/>
                  </w:divBdr>
                  <w:divsChild>
                    <w:div w:id="16301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8973">
              <w:marLeft w:val="0"/>
              <w:marRight w:val="0"/>
              <w:marTop w:val="0"/>
              <w:marBottom w:val="0"/>
              <w:divBdr>
                <w:top w:val="none" w:sz="0" w:space="0" w:color="auto"/>
                <w:left w:val="none" w:sz="0" w:space="0" w:color="auto"/>
                <w:bottom w:val="none" w:sz="0" w:space="0" w:color="auto"/>
                <w:right w:val="none" w:sz="0" w:space="0" w:color="auto"/>
              </w:divBdr>
            </w:div>
          </w:divsChild>
        </w:div>
        <w:div w:id="861094339">
          <w:marLeft w:val="0"/>
          <w:marRight w:val="0"/>
          <w:marTop w:val="0"/>
          <w:marBottom w:val="0"/>
          <w:divBdr>
            <w:top w:val="none" w:sz="0" w:space="0" w:color="auto"/>
            <w:left w:val="none" w:sz="0" w:space="0" w:color="auto"/>
            <w:bottom w:val="none" w:sz="0" w:space="0" w:color="auto"/>
            <w:right w:val="none" w:sz="0" w:space="0" w:color="auto"/>
          </w:divBdr>
          <w:divsChild>
            <w:div w:id="14414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3967">
      <w:bodyDiv w:val="1"/>
      <w:marLeft w:val="0"/>
      <w:marRight w:val="0"/>
      <w:marTop w:val="0"/>
      <w:marBottom w:val="0"/>
      <w:divBdr>
        <w:top w:val="none" w:sz="0" w:space="0" w:color="auto"/>
        <w:left w:val="none" w:sz="0" w:space="0" w:color="auto"/>
        <w:bottom w:val="none" w:sz="0" w:space="0" w:color="auto"/>
        <w:right w:val="none" w:sz="0" w:space="0" w:color="auto"/>
      </w:divBdr>
      <w:divsChild>
        <w:div w:id="1989938186">
          <w:marLeft w:val="0"/>
          <w:marRight w:val="0"/>
          <w:marTop w:val="0"/>
          <w:marBottom w:val="0"/>
          <w:divBdr>
            <w:top w:val="none" w:sz="0" w:space="0" w:color="auto"/>
            <w:left w:val="none" w:sz="0" w:space="0" w:color="auto"/>
            <w:bottom w:val="none" w:sz="0" w:space="0" w:color="auto"/>
            <w:right w:val="none" w:sz="0" w:space="0" w:color="auto"/>
          </w:divBdr>
          <w:divsChild>
            <w:div w:id="120851956">
              <w:marLeft w:val="0"/>
              <w:marRight w:val="0"/>
              <w:marTop w:val="0"/>
              <w:marBottom w:val="0"/>
              <w:divBdr>
                <w:top w:val="none" w:sz="0" w:space="0" w:color="auto"/>
                <w:left w:val="none" w:sz="0" w:space="0" w:color="auto"/>
                <w:bottom w:val="none" w:sz="0" w:space="0" w:color="auto"/>
                <w:right w:val="none" w:sz="0" w:space="0" w:color="auto"/>
              </w:divBdr>
              <w:divsChild>
                <w:div w:id="1945113281">
                  <w:marLeft w:val="0"/>
                  <w:marRight w:val="0"/>
                  <w:marTop w:val="0"/>
                  <w:marBottom w:val="0"/>
                  <w:divBdr>
                    <w:top w:val="none" w:sz="0" w:space="0" w:color="auto"/>
                    <w:left w:val="none" w:sz="0" w:space="0" w:color="auto"/>
                    <w:bottom w:val="none" w:sz="0" w:space="0" w:color="auto"/>
                    <w:right w:val="none" w:sz="0" w:space="0" w:color="auto"/>
                  </w:divBdr>
                  <w:divsChild>
                    <w:div w:id="297806383">
                      <w:marLeft w:val="0"/>
                      <w:marRight w:val="0"/>
                      <w:marTop w:val="0"/>
                      <w:marBottom w:val="0"/>
                      <w:divBdr>
                        <w:top w:val="none" w:sz="0" w:space="0" w:color="auto"/>
                        <w:left w:val="none" w:sz="0" w:space="0" w:color="auto"/>
                        <w:bottom w:val="none" w:sz="0" w:space="0" w:color="auto"/>
                        <w:right w:val="none" w:sz="0" w:space="0" w:color="auto"/>
                      </w:divBdr>
                      <w:divsChild>
                        <w:div w:id="12031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63427">
              <w:marLeft w:val="0"/>
              <w:marRight w:val="0"/>
              <w:marTop w:val="0"/>
              <w:marBottom w:val="0"/>
              <w:divBdr>
                <w:top w:val="none" w:sz="0" w:space="0" w:color="auto"/>
                <w:left w:val="none" w:sz="0" w:space="0" w:color="auto"/>
                <w:bottom w:val="none" w:sz="0" w:space="0" w:color="auto"/>
                <w:right w:val="none" w:sz="0" w:space="0" w:color="auto"/>
              </w:divBdr>
              <w:divsChild>
                <w:div w:id="1843081687">
                  <w:marLeft w:val="0"/>
                  <w:marRight w:val="0"/>
                  <w:marTop w:val="0"/>
                  <w:marBottom w:val="0"/>
                  <w:divBdr>
                    <w:top w:val="none" w:sz="0" w:space="0" w:color="auto"/>
                    <w:left w:val="none" w:sz="0" w:space="0" w:color="auto"/>
                    <w:bottom w:val="none" w:sz="0" w:space="0" w:color="auto"/>
                    <w:right w:val="none" w:sz="0" w:space="0" w:color="auto"/>
                  </w:divBdr>
                  <w:divsChild>
                    <w:div w:id="12681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26999">
          <w:marLeft w:val="0"/>
          <w:marRight w:val="0"/>
          <w:marTop w:val="0"/>
          <w:marBottom w:val="0"/>
          <w:divBdr>
            <w:top w:val="none" w:sz="0" w:space="0" w:color="auto"/>
            <w:left w:val="none" w:sz="0" w:space="0" w:color="auto"/>
            <w:bottom w:val="none" w:sz="0" w:space="0" w:color="auto"/>
            <w:right w:val="none" w:sz="0" w:space="0" w:color="auto"/>
          </w:divBdr>
          <w:divsChild>
            <w:div w:id="20454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25703">
      <w:bodyDiv w:val="1"/>
      <w:marLeft w:val="0"/>
      <w:marRight w:val="0"/>
      <w:marTop w:val="0"/>
      <w:marBottom w:val="0"/>
      <w:divBdr>
        <w:top w:val="none" w:sz="0" w:space="0" w:color="auto"/>
        <w:left w:val="none" w:sz="0" w:space="0" w:color="auto"/>
        <w:bottom w:val="none" w:sz="0" w:space="0" w:color="auto"/>
        <w:right w:val="none" w:sz="0" w:space="0" w:color="auto"/>
      </w:divBdr>
    </w:div>
    <w:div w:id="1812288648">
      <w:bodyDiv w:val="1"/>
      <w:marLeft w:val="0"/>
      <w:marRight w:val="0"/>
      <w:marTop w:val="0"/>
      <w:marBottom w:val="0"/>
      <w:divBdr>
        <w:top w:val="none" w:sz="0" w:space="0" w:color="auto"/>
        <w:left w:val="none" w:sz="0" w:space="0" w:color="auto"/>
        <w:bottom w:val="none" w:sz="0" w:space="0" w:color="auto"/>
        <w:right w:val="none" w:sz="0" w:space="0" w:color="auto"/>
      </w:divBdr>
      <w:divsChild>
        <w:div w:id="889270598">
          <w:marLeft w:val="0"/>
          <w:marRight w:val="0"/>
          <w:marTop w:val="0"/>
          <w:marBottom w:val="0"/>
          <w:divBdr>
            <w:top w:val="none" w:sz="0" w:space="0" w:color="auto"/>
            <w:left w:val="none" w:sz="0" w:space="0" w:color="auto"/>
            <w:bottom w:val="none" w:sz="0" w:space="0" w:color="auto"/>
            <w:right w:val="none" w:sz="0" w:space="0" w:color="auto"/>
          </w:divBdr>
          <w:divsChild>
            <w:div w:id="240992842">
              <w:marLeft w:val="0"/>
              <w:marRight w:val="0"/>
              <w:marTop w:val="0"/>
              <w:marBottom w:val="0"/>
              <w:divBdr>
                <w:top w:val="none" w:sz="0" w:space="0" w:color="auto"/>
                <w:left w:val="none" w:sz="0" w:space="0" w:color="auto"/>
                <w:bottom w:val="none" w:sz="0" w:space="0" w:color="auto"/>
                <w:right w:val="none" w:sz="0" w:space="0" w:color="auto"/>
              </w:divBdr>
              <w:divsChild>
                <w:div w:id="1340304048">
                  <w:marLeft w:val="0"/>
                  <w:marRight w:val="0"/>
                  <w:marTop w:val="0"/>
                  <w:marBottom w:val="0"/>
                  <w:divBdr>
                    <w:top w:val="none" w:sz="0" w:space="0" w:color="auto"/>
                    <w:left w:val="none" w:sz="0" w:space="0" w:color="auto"/>
                    <w:bottom w:val="none" w:sz="0" w:space="0" w:color="auto"/>
                    <w:right w:val="none" w:sz="0" w:space="0" w:color="auto"/>
                  </w:divBdr>
                  <w:divsChild>
                    <w:div w:id="1175341844">
                      <w:marLeft w:val="0"/>
                      <w:marRight w:val="0"/>
                      <w:marTop w:val="0"/>
                      <w:marBottom w:val="0"/>
                      <w:divBdr>
                        <w:top w:val="none" w:sz="0" w:space="0" w:color="auto"/>
                        <w:left w:val="none" w:sz="0" w:space="0" w:color="auto"/>
                        <w:bottom w:val="none" w:sz="0" w:space="0" w:color="auto"/>
                        <w:right w:val="none" w:sz="0" w:space="0" w:color="auto"/>
                      </w:divBdr>
                      <w:divsChild>
                        <w:div w:id="14784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80346">
              <w:marLeft w:val="0"/>
              <w:marRight w:val="0"/>
              <w:marTop w:val="0"/>
              <w:marBottom w:val="0"/>
              <w:divBdr>
                <w:top w:val="none" w:sz="0" w:space="0" w:color="auto"/>
                <w:left w:val="none" w:sz="0" w:space="0" w:color="auto"/>
                <w:bottom w:val="none" w:sz="0" w:space="0" w:color="auto"/>
                <w:right w:val="none" w:sz="0" w:space="0" w:color="auto"/>
              </w:divBdr>
              <w:divsChild>
                <w:div w:id="1496337643">
                  <w:marLeft w:val="0"/>
                  <w:marRight w:val="0"/>
                  <w:marTop w:val="0"/>
                  <w:marBottom w:val="0"/>
                  <w:divBdr>
                    <w:top w:val="none" w:sz="0" w:space="0" w:color="auto"/>
                    <w:left w:val="none" w:sz="0" w:space="0" w:color="auto"/>
                    <w:bottom w:val="none" w:sz="0" w:space="0" w:color="auto"/>
                    <w:right w:val="none" w:sz="0" w:space="0" w:color="auto"/>
                  </w:divBdr>
                  <w:divsChild>
                    <w:div w:id="7407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01821">
              <w:marLeft w:val="0"/>
              <w:marRight w:val="0"/>
              <w:marTop w:val="0"/>
              <w:marBottom w:val="0"/>
              <w:divBdr>
                <w:top w:val="none" w:sz="0" w:space="0" w:color="auto"/>
                <w:left w:val="none" w:sz="0" w:space="0" w:color="auto"/>
                <w:bottom w:val="none" w:sz="0" w:space="0" w:color="auto"/>
                <w:right w:val="none" w:sz="0" w:space="0" w:color="auto"/>
              </w:divBdr>
            </w:div>
          </w:divsChild>
        </w:div>
        <w:div w:id="1947468866">
          <w:marLeft w:val="0"/>
          <w:marRight w:val="0"/>
          <w:marTop w:val="0"/>
          <w:marBottom w:val="0"/>
          <w:divBdr>
            <w:top w:val="none" w:sz="0" w:space="0" w:color="auto"/>
            <w:left w:val="none" w:sz="0" w:space="0" w:color="auto"/>
            <w:bottom w:val="none" w:sz="0" w:space="0" w:color="auto"/>
            <w:right w:val="none" w:sz="0" w:space="0" w:color="auto"/>
          </w:divBdr>
          <w:divsChild>
            <w:div w:id="18176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4836">
      <w:bodyDiv w:val="1"/>
      <w:marLeft w:val="0"/>
      <w:marRight w:val="0"/>
      <w:marTop w:val="0"/>
      <w:marBottom w:val="0"/>
      <w:divBdr>
        <w:top w:val="none" w:sz="0" w:space="0" w:color="auto"/>
        <w:left w:val="none" w:sz="0" w:space="0" w:color="auto"/>
        <w:bottom w:val="none" w:sz="0" w:space="0" w:color="auto"/>
        <w:right w:val="none" w:sz="0" w:space="0" w:color="auto"/>
      </w:divBdr>
      <w:divsChild>
        <w:div w:id="278343013">
          <w:marLeft w:val="0"/>
          <w:marRight w:val="0"/>
          <w:marTop w:val="0"/>
          <w:marBottom w:val="0"/>
          <w:divBdr>
            <w:top w:val="none" w:sz="0" w:space="0" w:color="auto"/>
            <w:left w:val="none" w:sz="0" w:space="0" w:color="auto"/>
            <w:bottom w:val="none" w:sz="0" w:space="0" w:color="auto"/>
            <w:right w:val="none" w:sz="0" w:space="0" w:color="auto"/>
          </w:divBdr>
          <w:divsChild>
            <w:div w:id="967664799">
              <w:marLeft w:val="0"/>
              <w:marRight w:val="0"/>
              <w:marTop w:val="0"/>
              <w:marBottom w:val="0"/>
              <w:divBdr>
                <w:top w:val="none" w:sz="0" w:space="0" w:color="auto"/>
                <w:left w:val="none" w:sz="0" w:space="0" w:color="auto"/>
                <w:bottom w:val="none" w:sz="0" w:space="0" w:color="auto"/>
                <w:right w:val="none" w:sz="0" w:space="0" w:color="auto"/>
              </w:divBdr>
              <w:divsChild>
                <w:div w:id="1535773311">
                  <w:marLeft w:val="0"/>
                  <w:marRight w:val="0"/>
                  <w:marTop w:val="0"/>
                  <w:marBottom w:val="0"/>
                  <w:divBdr>
                    <w:top w:val="none" w:sz="0" w:space="0" w:color="auto"/>
                    <w:left w:val="none" w:sz="0" w:space="0" w:color="auto"/>
                    <w:bottom w:val="none" w:sz="0" w:space="0" w:color="auto"/>
                    <w:right w:val="none" w:sz="0" w:space="0" w:color="auto"/>
                  </w:divBdr>
                </w:div>
                <w:div w:id="1906137473">
                  <w:marLeft w:val="0"/>
                  <w:marRight w:val="0"/>
                  <w:marTop w:val="0"/>
                  <w:marBottom w:val="0"/>
                  <w:divBdr>
                    <w:top w:val="none" w:sz="0" w:space="0" w:color="auto"/>
                    <w:left w:val="none" w:sz="0" w:space="0" w:color="auto"/>
                    <w:bottom w:val="none" w:sz="0" w:space="0" w:color="auto"/>
                    <w:right w:val="none" w:sz="0" w:space="0" w:color="auto"/>
                  </w:divBdr>
                  <w:divsChild>
                    <w:div w:id="1419671296">
                      <w:marLeft w:val="0"/>
                      <w:marRight w:val="0"/>
                      <w:marTop w:val="0"/>
                      <w:marBottom w:val="0"/>
                      <w:divBdr>
                        <w:top w:val="none" w:sz="0" w:space="0" w:color="auto"/>
                        <w:left w:val="none" w:sz="0" w:space="0" w:color="auto"/>
                        <w:bottom w:val="none" w:sz="0" w:space="0" w:color="auto"/>
                        <w:right w:val="none" w:sz="0" w:space="0" w:color="auto"/>
                      </w:divBdr>
                      <w:divsChild>
                        <w:div w:id="5636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5237">
              <w:marLeft w:val="0"/>
              <w:marRight w:val="0"/>
              <w:marTop w:val="0"/>
              <w:marBottom w:val="0"/>
              <w:divBdr>
                <w:top w:val="none" w:sz="0" w:space="0" w:color="auto"/>
                <w:left w:val="none" w:sz="0" w:space="0" w:color="auto"/>
                <w:bottom w:val="none" w:sz="0" w:space="0" w:color="auto"/>
                <w:right w:val="none" w:sz="0" w:space="0" w:color="auto"/>
              </w:divBdr>
              <w:divsChild>
                <w:div w:id="637221261">
                  <w:marLeft w:val="0"/>
                  <w:marRight w:val="0"/>
                  <w:marTop w:val="0"/>
                  <w:marBottom w:val="0"/>
                  <w:divBdr>
                    <w:top w:val="none" w:sz="0" w:space="0" w:color="auto"/>
                    <w:left w:val="none" w:sz="0" w:space="0" w:color="auto"/>
                    <w:bottom w:val="none" w:sz="0" w:space="0" w:color="auto"/>
                    <w:right w:val="none" w:sz="0" w:space="0" w:color="auto"/>
                  </w:divBdr>
                  <w:divsChild>
                    <w:div w:id="14518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548">
              <w:marLeft w:val="0"/>
              <w:marRight w:val="0"/>
              <w:marTop w:val="0"/>
              <w:marBottom w:val="0"/>
              <w:divBdr>
                <w:top w:val="none" w:sz="0" w:space="0" w:color="auto"/>
                <w:left w:val="none" w:sz="0" w:space="0" w:color="auto"/>
                <w:bottom w:val="none" w:sz="0" w:space="0" w:color="auto"/>
                <w:right w:val="none" w:sz="0" w:space="0" w:color="auto"/>
              </w:divBdr>
            </w:div>
          </w:divsChild>
        </w:div>
        <w:div w:id="793866541">
          <w:marLeft w:val="0"/>
          <w:marRight w:val="0"/>
          <w:marTop w:val="0"/>
          <w:marBottom w:val="0"/>
          <w:divBdr>
            <w:top w:val="none" w:sz="0" w:space="0" w:color="auto"/>
            <w:left w:val="none" w:sz="0" w:space="0" w:color="auto"/>
            <w:bottom w:val="none" w:sz="0" w:space="0" w:color="auto"/>
            <w:right w:val="none" w:sz="0" w:space="0" w:color="auto"/>
          </w:divBdr>
          <w:divsChild>
            <w:div w:id="347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79106">
      <w:bodyDiv w:val="1"/>
      <w:marLeft w:val="0"/>
      <w:marRight w:val="0"/>
      <w:marTop w:val="0"/>
      <w:marBottom w:val="0"/>
      <w:divBdr>
        <w:top w:val="none" w:sz="0" w:space="0" w:color="auto"/>
        <w:left w:val="none" w:sz="0" w:space="0" w:color="auto"/>
        <w:bottom w:val="none" w:sz="0" w:space="0" w:color="auto"/>
        <w:right w:val="none" w:sz="0" w:space="0" w:color="auto"/>
      </w:divBdr>
      <w:divsChild>
        <w:div w:id="879560403">
          <w:marLeft w:val="0"/>
          <w:marRight w:val="0"/>
          <w:marTop w:val="0"/>
          <w:marBottom w:val="0"/>
          <w:divBdr>
            <w:top w:val="none" w:sz="0" w:space="0" w:color="auto"/>
            <w:left w:val="none" w:sz="0" w:space="0" w:color="auto"/>
            <w:bottom w:val="none" w:sz="0" w:space="0" w:color="auto"/>
            <w:right w:val="none" w:sz="0" w:space="0" w:color="auto"/>
          </w:divBdr>
          <w:divsChild>
            <w:div w:id="1481724493">
              <w:marLeft w:val="0"/>
              <w:marRight w:val="0"/>
              <w:marTop w:val="0"/>
              <w:marBottom w:val="0"/>
              <w:divBdr>
                <w:top w:val="none" w:sz="0" w:space="0" w:color="auto"/>
                <w:left w:val="none" w:sz="0" w:space="0" w:color="auto"/>
                <w:bottom w:val="none" w:sz="0" w:space="0" w:color="auto"/>
                <w:right w:val="none" w:sz="0" w:space="0" w:color="auto"/>
              </w:divBdr>
              <w:divsChild>
                <w:div w:id="169104832">
                  <w:marLeft w:val="0"/>
                  <w:marRight w:val="0"/>
                  <w:marTop w:val="0"/>
                  <w:marBottom w:val="0"/>
                  <w:divBdr>
                    <w:top w:val="none" w:sz="0" w:space="0" w:color="auto"/>
                    <w:left w:val="none" w:sz="0" w:space="0" w:color="auto"/>
                    <w:bottom w:val="none" w:sz="0" w:space="0" w:color="auto"/>
                    <w:right w:val="none" w:sz="0" w:space="0" w:color="auto"/>
                  </w:divBdr>
                </w:div>
                <w:div w:id="1524634497">
                  <w:marLeft w:val="0"/>
                  <w:marRight w:val="0"/>
                  <w:marTop w:val="0"/>
                  <w:marBottom w:val="0"/>
                  <w:divBdr>
                    <w:top w:val="none" w:sz="0" w:space="0" w:color="auto"/>
                    <w:left w:val="none" w:sz="0" w:space="0" w:color="auto"/>
                    <w:bottom w:val="none" w:sz="0" w:space="0" w:color="auto"/>
                    <w:right w:val="none" w:sz="0" w:space="0" w:color="auto"/>
                  </w:divBdr>
                  <w:divsChild>
                    <w:div w:id="497499409">
                      <w:marLeft w:val="0"/>
                      <w:marRight w:val="0"/>
                      <w:marTop w:val="0"/>
                      <w:marBottom w:val="0"/>
                      <w:divBdr>
                        <w:top w:val="none" w:sz="0" w:space="0" w:color="auto"/>
                        <w:left w:val="none" w:sz="0" w:space="0" w:color="auto"/>
                        <w:bottom w:val="none" w:sz="0" w:space="0" w:color="auto"/>
                        <w:right w:val="none" w:sz="0" w:space="0" w:color="auto"/>
                      </w:divBdr>
                      <w:divsChild>
                        <w:div w:id="20734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3889">
              <w:marLeft w:val="0"/>
              <w:marRight w:val="0"/>
              <w:marTop w:val="0"/>
              <w:marBottom w:val="0"/>
              <w:divBdr>
                <w:top w:val="none" w:sz="0" w:space="0" w:color="auto"/>
                <w:left w:val="none" w:sz="0" w:space="0" w:color="auto"/>
                <w:bottom w:val="none" w:sz="0" w:space="0" w:color="auto"/>
                <w:right w:val="none" w:sz="0" w:space="0" w:color="auto"/>
              </w:divBdr>
              <w:divsChild>
                <w:div w:id="398745565">
                  <w:marLeft w:val="0"/>
                  <w:marRight w:val="0"/>
                  <w:marTop w:val="0"/>
                  <w:marBottom w:val="0"/>
                  <w:divBdr>
                    <w:top w:val="none" w:sz="0" w:space="0" w:color="auto"/>
                    <w:left w:val="none" w:sz="0" w:space="0" w:color="auto"/>
                    <w:bottom w:val="none" w:sz="0" w:space="0" w:color="auto"/>
                    <w:right w:val="none" w:sz="0" w:space="0" w:color="auto"/>
                  </w:divBdr>
                  <w:divsChild>
                    <w:div w:id="20902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45136">
              <w:marLeft w:val="0"/>
              <w:marRight w:val="0"/>
              <w:marTop w:val="0"/>
              <w:marBottom w:val="0"/>
              <w:divBdr>
                <w:top w:val="none" w:sz="0" w:space="0" w:color="auto"/>
                <w:left w:val="none" w:sz="0" w:space="0" w:color="auto"/>
                <w:bottom w:val="none" w:sz="0" w:space="0" w:color="auto"/>
                <w:right w:val="none" w:sz="0" w:space="0" w:color="auto"/>
              </w:divBdr>
            </w:div>
          </w:divsChild>
        </w:div>
        <w:div w:id="596716256">
          <w:marLeft w:val="0"/>
          <w:marRight w:val="0"/>
          <w:marTop w:val="0"/>
          <w:marBottom w:val="0"/>
          <w:divBdr>
            <w:top w:val="none" w:sz="0" w:space="0" w:color="auto"/>
            <w:left w:val="none" w:sz="0" w:space="0" w:color="auto"/>
            <w:bottom w:val="none" w:sz="0" w:space="0" w:color="auto"/>
            <w:right w:val="none" w:sz="0" w:space="0" w:color="auto"/>
          </w:divBdr>
          <w:divsChild>
            <w:div w:id="16646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30809">
      <w:bodyDiv w:val="1"/>
      <w:marLeft w:val="0"/>
      <w:marRight w:val="0"/>
      <w:marTop w:val="0"/>
      <w:marBottom w:val="0"/>
      <w:divBdr>
        <w:top w:val="none" w:sz="0" w:space="0" w:color="auto"/>
        <w:left w:val="none" w:sz="0" w:space="0" w:color="auto"/>
        <w:bottom w:val="none" w:sz="0" w:space="0" w:color="auto"/>
        <w:right w:val="none" w:sz="0" w:space="0" w:color="auto"/>
      </w:divBdr>
      <w:divsChild>
        <w:div w:id="276762168">
          <w:marLeft w:val="0"/>
          <w:marRight w:val="0"/>
          <w:marTop w:val="0"/>
          <w:marBottom w:val="0"/>
          <w:divBdr>
            <w:top w:val="none" w:sz="0" w:space="0" w:color="auto"/>
            <w:left w:val="none" w:sz="0" w:space="0" w:color="auto"/>
            <w:bottom w:val="none" w:sz="0" w:space="0" w:color="auto"/>
            <w:right w:val="none" w:sz="0" w:space="0" w:color="auto"/>
          </w:divBdr>
          <w:divsChild>
            <w:div w:id="1051418635">
              <w:marLeft w:val="0"/>
              <w:marRight w:val="0"/>
              <w:marTop w:val="0"/>
              <w:marBottom w:val="0"/>
              <w:divBdr>
                <w:top w:val="none" w:sz="0" w:space="0" w:color="auto"/>
                <w:left w:val="none" w:sz="0" w:space="0" w:color="auto"/>
                <w:bottom w:val="none" w:sz="0" w:space="0" w:color="auto"/>
                <w:right w:val="none" w:sz="0" w:space="0" w:color="auto"/>
              </w:divBdr>
              <w:divsChild>
                <w:div w:id="709307196">
                  <w:marLeft w:val="0"/>
                  <w:marRight w:val="0"/>
                  <w:marTop w:val="0"/>
                  <w:marBottom w:val="0"/>
                  <w:divBdr>
                    <w:top w:val="none" w:sz="0" w:space="0" w:color="auto"/>
                    <w:left w:val="none" w:sz="0" w:space="0" w:color="auto"/>
                    <w:bottom w:val="none" w:sz="0" w:space="0" w:color="auto"/>
                    <w:right w:val="none" w:sz="0" w:space="0" w:color="auto"/>
                  </w:divBdr>
                  <w:divsChild>
                    <w:div w:id="55204851">
                      <w:marLeft w:val="0"/>
                      <w:marRight w:val="0"/>
                      <w:marTop w:val="0"/>
                      <w:marBottom w:val="0"/>
                      <w:divBdr>
                        <w:top w:val="none" w:sz="0" w:space="0" w:color="auto"/>
                        <w:left w:val="none" w:sz="0" w:space="0" w:color="auto"/>
                        <w:bottom w:val="none" w:sz="0" w:space="0" w:color="auto"/>
                        <w:right w:val="none" w:sz="0" w:space="0" w:color="auto"/>
                      </w:divBdr>
                      <w:divsChild>
                        <w:div w:id="11017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258873">
              <w:marLeft w:val="0"/>
              <w:marRight w:val="0"/>
              <w:marTop w:val="0"/>
              <w:marBottom w:val="0"/>
              <w:divBdr>
                <w:top w:val="none" w:sz="0" w:space="0" w:color="auto"/>
                <w:left w:val="none" w:sz="0" w:space="0" w:color="auto"/>
                <w:bottom w:val="none" w:sz="0" w:space="0" w:color="auto"/>
                <w:right w:val="none" w:sz="0" w:space="0" w:color="auto"/>
              </w:divBdr>
              <w:divsChild>
                <w:div w:id="1490366688">
                  <w:marLeft w:val="0"/>
                  <w:marRight w:val="0"/>
                  <w:marTop w:val="0"/>
                  <w:marBottom w:val="0"/>
                  <w:divBdr>
                    <w:top w:val="none" w:sz="0" w:space="0" w:color="auto"/>
                    <w:left w:val="none" w:sz="0" w:space="0" w:color="auto"/>
                    <w:bottom w:val="none" w:sz="0" w:space="0" w:color="auto"/>
                    <w:right w:val="none" w:sz="0" w:space="0" w:color="auto"/>
                  </w:divBdr>
                  <w:divsChild>
                    <w:div w:id="7224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54297">
              <w:marLeft w:val="0"/>
              <w:marRight w:val="0"/>
              <w:marTop w:val="0"/>
              <w:marBottom w:val="0"/>
              <w:divBdr>
                <w:top w:val="none" w:sz="0" w:space="0" w:color="auto"/>
                <w:left w:val="none" w:sz="0" w:space="0" w:color="auto"/>
                <w:bottom w:val="none" w:sz="0" w:space="0" w:color="auto"/>
                <w:right w:val="none" w:sz="0" w:space="0" w:color="auto"/>
              </w:divBdr>
            </w:div>
          </w:divsChild>
        </w:div>
        <w:div w:id="1676765164">
          <w:marLeft w:val="0"/>
          <w:marRight w:val="0"/>
          <w:marTop w:val="0"/>
          <w:marBottom w:val="0"/>
          <w:divBdr>
            <w:top w:val="none" w:sz="0" w:space="0" w:color="auto"/>
            <w:left w:val="none" w:sz="0" w:space="0" w:color="auto"/>
            <w:bottom w:val="none" w:sz="0" w:space="0" w:color="auto"/>
            <w:right w:val="none" w:sz="0" w:space="0" w:color="auto"/>
          </w:divBdr>
          <w:divsChild>
            <w:div w:id="32809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71258">
      <w:bodyDiv w:val="1"/>
      <w:marLeft w:val="0"/>
      <w:marRight w:val="0"/>
      <w:marTop w:val="0"/>
      <w:marBottom w:val="0"/>
      <w:divBdr>
        <w:top w:val="none" w:sz="0" w:space="0" w:color="auto"/>
        <w:left w:val="none" w:sz="0" w:space="0" w:color="auto"/>
        <w:bottom w:val="none" w:sz="0" w:space="0" w:color="auto"/>
        <w:right w:val="none" w:sz="0" w:space="0" w:color="auto"/>
      </w:divBdr>
    </w:div>
    <w:div w:id="2146703798">
      <w:bodyDiv w:val="1"/>
      <w:marLeft w:val="0"/>
      <w:marRight w:val="0"/>
      <w:marTop w:val="0"/>
      <w:marBottom w:val="0"/>
      <w:divBdr>
        <w:top w:val="none" w:sz="0" w:space="0" w:color="auto"/>
        <w:left w:val="none" w:sz="0" w:space="0" w:color="auto"/>
        <w:bottom w:val="none" w:sz="0" w:space="0" w:color="auto"/>
        <w:right w:val="none" w:sz="0" w:space="0" w:color="auto"/>
      </w:divBdr>
      <w:divsChild>
        <w:div w:id="2008821952">
          <w:marLeft w:val="0"/>
          <w:marRight w:val="0"/>
          <w:marTop w:val="0"/>
          <w:marBottom w:val="0"/>
          <w:divBdr>
            <w:top w:val="none" w:sz="0" w:space="0" w:color="auto"/>
            <w:left w:val="none" w:sz="0" w:space="0" w:color="auto"/>
            <w:bottom w:val="none" w:sz="0" w:space="0" w:color="auto"/>
            <w:right w:val="none" w:sz="0" w:space="0" w:color="auto"/>
          </w:divBdr>
          <w:divsChild>
            <w:div w:id="1398936781">
              <w:marLeft w:val="0"/>
              <w:marRight w:val="0"/>
              <w:marTop w:val="0"/>
              <w:marBottom w:val="0"/>
              <w:divBdr>
                <w:top w:val="none" w:sz="0" w:space="0" w:color="auto"/>
                <w:left w:val="none" w:sz="0" w:space="0" w:color="auto"/>
                <w:bottom w:val="none" w:sz="0" w:space="0" w:color="auto"/>
                <w:right w:val="none" w:sz="0" w:space="0" w:color="auto"/>
              </w:divBdr>
              <w:divsChild>
                <w:div w:id="1268612794">
                  <w:marLeft w:val="0"/>
                  <w:marRight w:val="0"/>
                  <w:marTop w:val="0"/>
                  <w:marBottom w:val="0"/>
                  <w:divBdr>
                    <w:top w:val="none" w:sz="0" w:space="0" w:color="auto"/>
                    <w:left w:val="none" w:sz="0" w:space="0" w:color="auto"/>
                    <w:bottom w:val="none" w:sz="0" w:space="0" w:color="auto"/>
                    <w:right w:val="none" w:sz="0" w:space="0" w:color="auto"/>
                  </w:divBdr>
                  <w:divsChild>
                    <w:div w:id="1184172305">
                      <w:marLeft w:val="0"/>
                      <w:marRight w:val="0"/>
                      <w:marTop w:val="0"/>
                      <w:marBottom w:val="0"/>
                      <w:divBdr>
                        <w:top w:val="none" w:sz="0" w:space="0" w:color="auto"/>
                        <w:left w:val="none" w:sz="0" w:space="0" w:color="auto"/>
                        <w:bottom w:val="none" w:sz="0" w:space="0" w:color="auto"/>
                        <w:right w:val="none" w:sz="0" w:space="0" w:color="auto"/>
                      </w:divBdr>
                      <w:divsChild>
                        <w:div w:id="1726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8798">
              <w:marLeft w:val="0"/>
              <w:marRight w:val="0"/>
              <w:marTop w:val="0"/>
              <w:marBottom w:val="0"/>
              <w:divBdr>
                <w:top w:val="none" w:sz="0" w:space="0" w:color="auto"/>
                <w:left w:val="none" w:sz="0" w:space="0" w:color="auto"/>
                <w:bottom w:val="none" w:sz="0" w:space="0" w:color="auto"/>
                <w:right w:val="none" w:sz="0" w:space="0" w:color="auto"/>
              </w:divBdr>
            </w:div>
            <w:div w:id="282468204">
              <w:marLeft w:val="0"/>
              <w:marRight w:val="0"/>
              <w:marTop w:val="0"/>
              <w:marBottom w:val="0"/>
              <w:divBdr>
                <w:top w:val="none" w:sz="0" w:space="0" w:color="auto"/>
                <w:left w:val="none" w:sz="0" w:space="0" w:color="auto"/>
                <w:bottom w:val="none" w:sz="0" w:space="0" w:color="auto"/>
                <w:right w:val="none" w:sz="0" w:space="0" w:color="auto"/>
              </w:divBdr>
              <w:divsChild>
                <w:div w:id="308367189">
                  <w:marLeft w:val="0"/>
                  <w:marRight w:val="0"/>
                  <w:marTop w:val="0"/>
                  <w:marBottom w:val="0"/>
                  <w:divBdr>
                    <w:top w:val="none" w:sz="0" w:space="0" w:color="auto"/>
                    <w:left w:val="none" w:sz="0" w:space="0" w:color="auto"/>
                    <w:bottom w:val="none" w:sz="0" w:space="0" w:color="auto"/>
                    <w:right w:val="none" w:sz="0" w:space="0" w:color="auto"/>
                  </w:divBdr>
                  <w:divsChild>
                    <w:div w:id="4015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1821">
              <w:marLeft w:val="0"/>
              <w:marRight w:val="0"/>
              <w:marTop w:val="0"/>
              <w:marBottom w:val="0"/>
              <w:divBdr>
                <w:top w:val="none" w:sz="0" w:space="0" w:color="auto"/>
                <w:left w:val="none" w:sz="0" w:space="0" w:color="auto"/>
                <w:bottom w:val="none" w:sz="0" w:space="0" w:color="auto"/>
                <w:right w:val="none" w:sz="0" w:space="0" w:color="auto"/>
              </w:divBdr>
            </w:div>
          </w:divsChild>
        </w:div>
        <w:div w:id="856652638">
          <w:marLeft w:val="0"/>
          <w:marRight w:val="0"/>
          <w:marTop w:val="0"/>
          <w:marBottom w:val="0"/>
          <w:divBdr>
            <w:top w:val="none" w:sz="0" w:space="0" w:color="auto"/>
            <w:left w:val="none" w:sz="0" w:space="0" w:color="auto"/>
            <w:bottom w:val="none" w:sz="0" w:space="0" w:color="auto"/>
            <w:right w:val="none" w:sz="0" w:space="0" w:color="auto"/>
          </w:divBdr>
          <w:divsChild>
            <w:div w:id="1023701463">
              <w:marLeft w:val="0"/>
              <w:marRight w:val="0"/>
              <w:marTop w:val="0"/>
              <w:marBottom w:val="0"/>
              <w:divBdr>
                <w:top w:val="none" w:sz="0" w:space="0" w:color="auto"/>
                <w:left w:val="none" w:sz="0" w:space="0" w:color="auto"/>
                <w:bottom w:val="none" w:sz="0" w:space="0" w:color="auto"/>
                <w:right w:val="none" w:sz="0" w:space="0" w:color="auto"/>
              </w:divBdr>
            </w:div>
            <w:div w:id="219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080F06"/>
    <w:rsid w:val="00286104"/>
    <w:rsid w:val="003413FE"/>
    <w:rsid w:val="00384E3B"/>
    <w:rsid w:val="00387581"/>
    <w:rsid w:val="00396424"/>
    <w:rsid w:val="004019CA"/>
    <w:rsid w:val="004F1236"/>
    <w:rsid w:val="004F1F5F"/>
    <w:rsid w:val="004F76DA"/>
    <w:rsid w:val="00746C61"/>
    <w:rsid w:val="00983991"/>
    <w:rsid w:val="009978BC"/>
    <w:rsid w:val="009C4A6C"/>
    <w:rsid w:val="009D6E6D"/>
    <w:rsid w:val="009E6295"/>
    <w:rsid w:val="00B0441B"/>
    <w:rsid w:val="00B70615"/>
    <w:rsid w:val="00B85487"/>
    <w:rsid w:val="00BB5369"/>
    <w:rsid w:val="00CD7D39"/>
    <w:rsid w:val="00E90835"/>
    <w:rsid w:val="00EF5455"/>
    <w:rsid w:val="00F63CD5"/>
    <w:rsid w:val="00F8543C"/>
    <w:rsid w:val="00F9401D"/>
    <w:rsid w:val="00FA432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2094</Words>
  <Characters>11520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TRANSPARENCIA</cp:lastModifiedBy>
  <cp:revision>3</cp:revision>
  <cp:lastPrinted>2023-08-15T19:30:00Z</cp:lastPrinted>
  <dcterms:created xsi:type="dcterms:W3CDTF">2024-02-28T17:39:00Z</dcterms:created>
  <dcterms:modified xsi:type="dcterms:W3CDTF">2024-02-28T20:06:00Z</dcterms:modified>
</cp:coreProperties>
</file>